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D67" w:rsidRPr="00011D67" w:rsidRDefault="00011D67" w:rsidP="00011D67">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011D67">
        <w:rPr>
          <w:rFonts w:ascii="Times New Roman" w:eastAsia="Times New Roman" w:hAnsi="Times New Roman" w:cs="Times New Roman"/>
          <w:b/>
          <w:bCs/>
          <w:sz w:val="27"/>
          <w:szCs w:val="27"/>
          <w:lang w:eastAsia="pl-PL"/>
        </w:rPr>
        <w:t>SPECYFIKACJA WARUNKÓW ZAMÓWIENIA</w: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ZAMAWIAJĄCY:</w: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Szpital Uzdrowiskowy „Willa Fortuna” – s.p.z.o.z.</w:t>
      </w:r>
      <w:r w:rsidRPr="00011D67">
        <w:rPr>
          <w:rFonts w:ascii="Times New Roman" w:eastAsia="Times New Roman" w:hAnsi="Times New Roman" w:cs="Times New Roman"/>
          <w:sz w:val="24"/>
          <w:szCs w:val="24"/>
          <w:lang w:eastAsia="pl-PL"/>
        </w:rPr>
        <w:br/>
        <w:t>ul. Rafińskiego, 78-100 Kołobrzeg</w:t>
      </w:r>
    </w:p>
    <w:p w:rsidR="00011D67" w:rsidRPr="00011D67" w:rsidRDefault="006B3E29" w:rsidP="00011D67">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25" style="width:0;height:1.5pt" o:hralign="center" o:hrstd="t" o:hr="t" fillcolor="#a0a0a0" stroked="f"/>
        </w:pic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ZAPROSZENIE DO ZŁOŻENIA OFERTY W POSTĘPOWANIU O UDZIELENIE ZAMÓWIENIA PUBLICZNEGO</w:t>
      </w:r>
      <w:r w:rsidRPr="00011D67">
        <w:rPr>
          <w:rFonts w:ascii="Times New Roman" w:eastAsia="Times New Roman" w:hAnsi="Times New Roman" w:cs="Times New Roman"/>
          <w:sz w:val="24"/>
          <w:szCs w:val="24"/>
          <w:lang w:eastAsia="pl-PL"/>
        </w:rPr>
        <w:br/>
        <w:t>PROWADZONYM W TRYBIE PRZETARGU PODSTAWOWEGO BEZ NEGOCJACJI,</w:t>
      </w:r>
      <w:r w:rsidRPr="00011D67">
        <w:rPr>
          <w:rFonts w:ascii="Times New Roman" w:eastAsia="Times New Roman" w:hAnsi="Times New Roman" w:cs="Times New Roman"/>
          <w:sz w:val="24"/>
          <w:szCs w:val="24"/>
          <w:lang w:eastAsia="pl-PL"/>
        </w:rPr>
        <w:br/>
        <w:t>O WARTOŚCI PONIŻEJ 5 382 000 EURO</w: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Przedmiot zamówienia:</w:t>
      </w:r>
      <w:r w:rsidRPr="00011D67">
        <w:rPr>
          <w:rFonts w:ascii="Times New Roman" w:eastAsia="Times New Roman" w:hAnsi="Times New Roman" w:cs="Times New Roman"/>
          <w:sz w:val="24"/>
          <w:szCs w:val="24"/>
          <w:lang w:eastAsia="pl-PL"/>
        </w:rPr>
        <w:br/>
      </w:r>
      <w:r w:rsidRPr="00011D67">
        <w:rPr>
          <w:rFonts w:ascii="Times New Roman" w:eastAsia="Times New Roman" w:hAnsi="Times New Roman" w:cs="Times New Roman"/>
          <w:b/>
          <w:bCs/>
          <w:sz w:val="24"/>
          <w:szCs w:val="24"/>
          <w:lang w:eastAsia="pl-PL"/>
        </w:rPr>
        <w:t>„Modernizacja czterech pokoi w Szpitalu Uzdrowiskowym „Willa Fortuna” – s.p.z.o.z.”</w: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 xml:space="preserve">Numer postępowania: </w:t>
      </w:r>
      <w:r w:rsidRPr="00011D67">
        <w:rPr>
          <w:rFonts w:ascii="Times New Roman" w:eastAsia="Times New Roman" w:hAnsi="Times New Roman" w:cs="Times New Roman"/>
          <w:b/>
          <w:bCs/>
          <w:sz w:val="24"/>
          <w:szCs w:val="24"/>
          <w:lang w:eastAsia="pl-PL"/>
        </w:rPr>
        <w:t>WF/11/2024/BP</w: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Kołobrzeg, listopad 2024</w:t>
      </w:r>
    </w:p>
    <w:p w:rsidR="00011D67" w:rsidRPr="00011D67" w:rsidRDefault="006B3E29" w:rsidP="00011D67">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26" style="width:0;height:1.5pt" o:hralign="center" o:hrstd="t" o:hr="t" fillcolor="#a0a0a0" stroked="f"/>
        </w:pict>
      </w:r>
    </w:p>
    <w:p w:rsidR="00011D67" w:rsidRPr="00011D67" w:rsidRDefault="00011D67" w:rsidP="00011D67">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011D67">
        <w:rPr>
          <w:rFonts w:ascii="Times New Roman" w:eastAsia="Times New Roman" w:hAnsi="Times New Roman" w:cs="Times New Roman"/>
          <w:b/>
          <w:bCs/>
          <w:sz w:val="27"/>
          <w:szCs w:val="27"/>
          <w:lang w:eastAsia="pl-PL"/>
        </w:rPr>
        <w:t>SPIS TREŚCI</w:t>
      </w:r>
    </w:p>
    <w:p w:rsidR="00011D67" w:rsidRPr="00441E7B" w:rsidRDefault="00011D67" w:rsidP="00011D67">
      <w:pPr>
        <w:spacing w:before="100" w:beforeAutospacing="1" w:after="100" w:afterAutospacing="1" w:line="240" w:lineRule="auto"/>
        <w:rPr>
          <w:rFonts w:ascii="Times New Roman" w:eastAsia="Times New Roman" w:hAnsi="Times New Roman" w:cs="Times New Roman"/>
          <w:b/>
          <w:bCs/>
          <w:sz w:val="24"/>
          <w:szCs w:val="24"/>
          <w:lang w:eastAsia="pl-PL"/>
        </w:rPr>
      </w:pPr>
      <w:r w:rsidRPr="00011D67">
        <w:rPr>
          <w:rFonts w:ascii="Times New Roman" w:eastAsia="Times New Roman" w:hAnsi="Times New Roman" w:cs="Times New Roman"/>
          <w:b/>
          <w:bCs/>
          <w:sz w:val="24"/>
          <w:szCs w:val="24"/>
          <w:lang w:eastAsia="pl-PL"/>
        </w:rPr>
        <w:t>CZĘŚĆ I – WYTYCZNE DLA WYKONAWCÓW</w:t>
      </w:r>
      <w:r w:rsidRPr="00011D67">
        <w:rPr>
          <w:rFonts w:ascii="Times New Roman" w:eastAsia="Times New Roman" w:hAnsi="Times New Roman" w:cs="Times New Roman"/>
          <w:sz w:val="24"/>
          <w:szCs w:val="24"/>
          <w:lang w:eastAsia="pl-PL"/>
        </w:rPr>
        <w:br/>
      </w:r>
      <w:r w:rsidRPr="00011D67">
        <w:rPr>
          <w:rFonts w:ascii="Times New Roman" w:eastAsia="Times New Roman" w:hAnsi="Times New Roman" w:cs="Times New Roman"/>
          <w:b/>
          <w:bCs/>
          <w:sz w:val="24"/>
          <w:szCs w:val="24"/>
          <w:lang w:eastAsia="pl-PL"/>
        </w:rPr>
        <w:t>CZĘŚĆ II – ZAŁĄCZNIKI</w:t>
      </w:r>
      <w:r w:rsidRPr="00011D67">
        <w:rPr>
          <w:rFonts w:ascii="Times New Roman" w:eastAsia="Times New Roman" w:hAnsi="Times New Roman" w:cs="Times New Roman"/>
          <w:sz w:val="24"/>
          <w:szCs w:val="24"/>
          <w:lang w:eastAsia="pl-PL"/>
        </w:rPr>
        <w:br/>
        <w:t xml:space="preserve">Nr 1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Wzór formularza ofertowego</w:t>
      </w:r>
      <w:r w:rsidRPr="00011D67">
        <w:rPr>
          <w:rFonts w:ascii="Times New Roman" w:eastAsia="Times New Roman" w:hAnsi="Times New Roman" w:cs="Times New Roman"/>
          <w:sz w:val="24"/>
          <w:szCs w:val="24"/>
          <w:lang w:eastAsia="pl-PL"/>
        </w:rPr>
        <w:br/>
        <w:t xml:space="preserve">Nr 2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Wzór umowy w sprawie udzielenia zamówienia publicznego</w:t>
      </w:r>
      <w:r w:rsidRPr="00011D67">
        <w:rPr>
          <w:rFonts w:ascii="Times New Roman" w:eastAsia="Times New Roman" w:hAnsi="Times New Roman" w:cs="Times New Roman"/>
          <w:sz w:val="24"/>
          <w:szCs w:val="24"/>
          <w:lang w:eastAsia="pl-PL"/>
        </w:rPr>
        <w:br/>
        <w:t xml:space="preserve">Nr 3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Wzór oświadczenia Wykonawcy / podmiotu udostępniającego zasoby, składanego na podstawie art. 125 ust. 1 u.p.z.p. o spełnieniu warunków udziału w postępowaniu</w:t>
      </w:r>
      <w:r w:rsidRPr="00011D67">
        <w:rPr>
          <w:rFonts w:ascii="Times New Roman" w:eastAsia="Times New Roman" w:hAnsi="Times New Roman" w:cs="Times New Roman"/>
          <w:sz w:val="24"/>
          <w:szCs w:val="24"/>
          <w:lang w:eastAsia="pl-PL"/>
        </w:rPr>
        <w:br/>
        <w:t xml:space="preserve">Nr 4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Wzór oświadczenia Wykonawcy / podmiotu udostępniającego zasoby, składanego na podstawie art. 125 ust. 1 u.p.z.p. o braku podstaw do wykluczenia z postępowania</w:t>
      </w:r>
      <w:r w:rsidRPr="00011D67">
        <w:rPr>
          <w:rFonts w:ascii="Times New Roman" w:eastAsia="Times New Roman" w:hAnsi="Times New Roman" w:cs="Times New Roman"/>
          <w:sz w:val="24"/>
          <w:szCs w:val="24"/>
          <w:lang w:eastAsia="pl-PL"/>
        </w:rPr>
        <w:br/>
        <w:t xml:space="preserve">Nr 5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Wzór oświadczenia o tajemnicy przedsiębiorstwa</w:t>
      </w:r>
      <w:r w:rsidRPr="00011D67">
        <w:rPr>
          <w:rFonts w:ascii="Times New Roman" w:eastAsia="Times New Roman" w:hAnsi="Times New Roman" w:cs="Times New Roman"/>
          <w:sz w:val="24"/>
          <w:szCs w:val="24"/>
          <w:lang w:eastAsia="pl-PL"/>
        </w:rPr>
        <w:br/>
        <w:t xml:space="preserve">Nr 6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Opis przedmiotu zamówienia</w:t>
      </w:r>
      <w:r w:rsidRPr="00011D67">
        <w:rPr>
          <w:rFonts w:ascii="Times New Roman" w:eastAsia="Times New Roman" w:hAnsi="Times New Roman" w:cs="Times New Roman"/>
          <w:sz w:val="24"/>
          <w:szCs w:val="24"/>
          <w:lang w:eastAsia="pl-PL"/>
        </w:rPr>
        <w:br/>
        <w:t xml:space="preserve">Nr 7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Przedmiar robót</w:t>
      </w:r>
      <w:r w:rsidRPr="00011D67">
        <w:rPr>
          <w:rFonts w:ascii="Times New Roman" w:eastAsia="Times New Roman" w:hAnsi="Times New Roman" w:cs="Times New Roman"/>
          <w:sz w:val="24"/>
          <w:szCs w:val="24"/>
          <w:lang w:eastAsia="pl-PL"/>
        </w:rPr>
        <w:br/>
        <w:t>Nr 8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 xml:space="preserve"> Pokazowy projekt dla czterech pokoi</w:t>
      </w:r>
      <w:r w:rsidRPr="00011D67">
        <w:rPr>
          <w:rFonts w:ascii="Times New Roman" w:eastAsia="Times New Roman" w:hAnsi="Times New Roman" w:cs="Times New Roman"/>
          <w:sz w:val="24"/>
          <w:szCs w:val="24"/>
          <w:lang w:eastAsia="pl-PL"/>
        </w:rPr>
        <w:br/>
        <w:t xml:space="preserve">Nr 9 – </w:t>
      </w:r>
      <w:r w:rsidR="00441E7B">
        <w:rPr>
          <w:rFonts w:ascii="Times New Roman" w:eastAsia="Times New Roman" w:hAnsi="Times New Roman" w:cs="Times New Roman"/>
          <w:sz w:val="24"/>
          <w:szCs w:val="24"/>
          <w:lang w:eastAsia="pl-PL"/>
        </w:rPr>
        <w:t xml:space="preserve"> </w:t>
      </w:r>
      <w:r w:rsidRPr="00011D67">
        <w:rPr>
          <w:rFonts w:ascii="Times New Roman" w:eastAsia="Times New Roman" w:hAnsi="Times New Roman" w:cs="Times New Roman"/>
          <w:sz w:val="24"/>
          <w:szCs w:val="24"/>
          <w:lang w:eastAsia="pl-PL"/>
        </w:rPr>
        <w:t>Warunki techniczne w</w:t>
      </w:r>
      <w:r w:rsidR="00441E7B">
        <w:rPr>
          <w:rFonts w:ascii="Times New Roman" w:eastAsia="Times New Roman" w:hAnsi="Times New Roman" w:cs="Times New Roman"/>
          <w:sz w:val="24"/>
          <w:szCs w:val="24"/>
          <w:lang w:eastAsia="pl-PL"/>
        </w:rPr>
        <w:t>ykonania i odbioru robót</w:t>
      </w:r>
      <w:r w:rsidR="00441E7B">
        <w:rPr>
          <w:rFonts w:ascii="Times New Roman" w:eastAsia="Times New Roman" w:hAnsi="Times New Roman" w:cs="Times New Roman"/>
          <w:sz w:val="24"/>
          <w:szCs w:val="24"/>
          <w:lang w:eastAsia="pl-PL"/>
        </w:rPr>
        <w:br/>
        <w:t>Nr 10-  Wykaz robót</w:t>
      </w:r>
      <w:r w:rsidR="00441E7B">
        <w:rPr>
          <w:rFonts w:ascii="Times New Roman" w:eastAsia="Times New Roman" w:hAnsi="Times New Roman" w:cs="Times New Roman"/>
          <w:sz w:val="24"/>
          <w:szCs w:val="24"/>
          <w:lang w:eastAsia="pl-PL"/>
        </w:rPr>
        <w:br/>
        <w:t>Nr 11 –Wykaz osób</w:t>
      </w:r>
      <w:r w:rsidR="00441E7B">
        <w:rPr>
          <w:rFonts w:ascii="Times New Roman" w:eastAsia="Times New Roman" w:hAnsi="Times New Roman" w:cs="Times New Roman"/>
          <w:sz w:val="24"/>
          <w:szCs w:val="24"/>
          <w:lang w:eastAsia="pl-PL"/>
        </w:rPr>
        <w:br/>
        <w:t>Nr 12 –</w:t>
      </w:r>
      <w:r w:rsidRPr="00011D67">
        <w:rPr>
          <w:rFonts w:ascii="Times New Roman" w:eastAsia="Times New Roman" w:hAnsi="Times New Roman" w:cs="Times New Roman"/>
          <w:sz w:val="24"/>
          <w:szCs w:val="24"/>
          <w:lang w:eastAsia="pl-PL"/>
        </w:rPr>
        <w:t>Wykaz średniorocznego zatrudnienia</w:t>
      </w:r>
    </w:p>
    <w:p w:rsidR="00011D67" w:rsidRPr="00011D67" w:rsidRDefault="006B3E29" w:rsidP="00011D67">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27" style="width:0;height:1.5pt" o:hralign="center" o:hrstd="t" o:hr="t" fillcolor="#a0a0a0" stroked="f"/>
        </w:pict>
      </w:r>
    </w:p>
    <w:p w:rsidR="00011D67" w:rsidRPr="00011D67" w:rsidRDefault="00011D67" w:rsidP="00011D67">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011D67">
        <w:rPr>
          <w:rFonts w:ascii="Times New Roman" w:eastAsia="Times New Roman" w:hAnsi="Times New Roman" w:cs="Times New Roman"/>
          <w:b/>
          <w:bCs/>
          <w:sz w:val="27"/>
          <w:szCs w:val="27"/>
          <w:lang w:eastAsia="pl-PL"/>
        </w:rPr>
        <w:t>I. NAZWA ORAZ ADRES ZAMAWIAJĄCEGO</w: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Szpital Uzdrowiskowy „Willa Fortuna” – s.p.z.o.z.</w:t>
      </w:r>
      <w:r w:rsidRPr="00011D67">
        <w:rPr>
          <w:rFonts w:ascii="Times New Roman" w:eastAsia="Times New Roman" w:hAnsi="Times New Roman" w:cs="Times New Roman"/>
          <w:sz w:val="24"/>
          <w:szCs w:val="24"/>
          <w:lang w:eastAsia="pl-PL"/>
        </w:rPr>
        <w:br/>
        <w:t>ul. Rafińskiego 3, 78-100 Kołobrzeg</w:t>
      </w:r>
      <w:r w:rsidRPr="00011D67">
        <w:rPr>
          <w:rFonts w:ascii="Times New Roman" w:eastAsia="Times New Roman" w:hAnsi="Times New Roman" w:cs="Times New Roman"/>
          <w:sz w:val="24"/>
          <w:szCs w:val="24"/>
          <w:lang w:eastAsia="pl-PL"/>
        </w:rPr>
        <w:br/>
        <w:t>NIP: 6711565917</w:t>
      </w:r>
      <w:r w:rsidRPr="00011D67">
        <w:rPr>
          <w:rFonts w:ascii="Times New Roman" w:eastAsia="Times New Roman" w:hAnsi="Times New Roman" w:cs="Times New Roman"/>
          <w:sz w:val="24"/>
          <w:szCs w:val="24"/>
          <w:lang w:eastAsia="pl-PL"/>
        </w:rPr>
        <w:br/>
        <w:t>REGON: 330922037</w:t>
      </w:r>
      <w:r w:rsidRPr="00011D67">
        <w:rPr>
          <w:rFonts w:ascii="Times New Roman" w:eastAsia="Times New Roman" w:hAnsi="Times New Roman" w:cs="Times New Roman"/>
          <w:sz w:val="24"/>
          <w:szCs w:val="24"/>
          <w:lang w:eastAsia="pl-PL"/>
        </w:rPr>
        <w:br/>
      </w:r>
      <w:r w:rsidRPr="00011D67">
        <w:rPr>
          <w:rFonts w:ascii="Times New Roman" w:eastAsia="Times New Roman" w:hAnsi="Times New Roman" w:cs="Times New Roman"/>
          <w:sz w:val="24"/>
          <w:szCs w:val="24"/>
          <w:lang w:eastAsia="pl-PL"/>
        </w:rPr>
        <w:lastRenderedPageBreak/>
        <w:t xml:space="preserve">Adres e-mail do przekazywania korespondencji: </w:t>
      </w:r>
      <w:r w:rsidRPr="00011D67">
        <w:rPr>
          <w:rFonts w:ascii="Times New Roman" w:eastAsia="Times New Roman" w:hAnsi="Times New Roman" w:cs="Times New Roman"/>
          <w:b/>
          <w:bCs/>
          <w:sz w:val="24"/>
          <w:szCs w:val="24"/>
          <w:lang w:eastAsia="pl-PL"/>
        </w:rPr>
        <w:t>bpalacz@willafortuna.pl</w:t>
      </w:r>
      <w:r w:rsidRPr="00011D67">
        <w:rPr>
          <w:rFonts w:ascii="Times New Roman" w:eastAsia="Times New Roman" w:hAnsi="Times New Roman" w:cs="Times New Roman"/>
          <w:sz w:val="24"/>
          <w:szCs w:val="24"/>
          <w:lang w:eastAsia="pl-PL"/>
        </w:rPr>
        <w:br/>
        <w:t xml:space="preserve">Strona internetowa: </w:t>
      </w:r>
      <w:hyperlink r:id="rId5" w:tgtFrame="_new" w:history="1">
        <w:r w:rsidRPr="00011D67">
          <w:rPr>
            <w:rFonts w:ascii="Times New Roman" w:eastAsia="Times New Roman" w:hAnsi="Times New Roman" w:cs="Times New Roman"/>
            <w:color w:val="0000FF"/>
            <w:sz w:val="24"/>
            <w:szCs w:val="24"/>
            <w:u w:val="single"/>
            <w:lang w:eastAsia="pl-PL"/>
          </w:rPr>
          <w:t>https://bip.willafortuna.pl/zamowienia-publiczne/przetargi</w:t>
        </w:r>
      </w:hyperlink>
      <w:r w:rsidRPr="00011D67">
        <w:rPr>
          <w:rFonts w:ascii="Times New Roman" w:eastAsia="Times New Roman" w:hAnsi="Times New Roman" w:cs="Times New Roman"/>
          <w:sz w:val="24"/>
          <w:szCs w:val="24"/>
          <w:lang w:eastAsia="pl-PL"/>
        </w:rPr>
        <w:br/>
        <w:t>Identyfikator (ID) postępowania na Platformie e-Zamówienia: …………………………….</w:t>
      </w:r>
      <w:r w:rsidRPr="00011D67">
        <w:rPr>
          <w:rFonts w:ascii="Times New Roman" w:eastAsia="Times New Roman" w:hAnsi="Times New Roman" w:cs="Times New Roman"/>
          <w:sz w:val="24"/>
          <w:szCs w:val="24"/>
          <w:lang w:eastAsia="pl-PL"/>
        </w:rPr>
        <w:br/>
        <w:t>Osoba do kontaktu: Bożena Palacz</w:t>
      </w:r>
      <w:r w:rsidRPr="00011D67">
        <w:rPr>
          <w:rFonts w:ascii="Times New Roman" w:eastAsia="Times New Roman" w:hAnsi="Times New Roman" w:cs="Times New Roman"/>
          <w:sz w:val="24"/>
          <w:szCs w:val="24"/>
          <w:lang w:eastAsia="pl-PL"/>
        </w:rPr>
        <w:br/>
        <w:t>Tel. 94 352 21 46, wew. 204</w:t>
      </w:r>
    </w:p>
    <w:p w:rsidR="00011D67" w:rsidRPr="00011D67" w:rsidRDefault="006B3E29" w:rsidP="00011D67">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28" style="width:0;height:1.5pt" o:hralign="center" o:hrstd="t" o:hr="t" fillcolor="#a0a0a0" stroked="f"/>
        </w:pict>
      </w:r>
    </w:p>
    <w:p w:rsidR="00011D67" w:rsidRPr="00011D67" w:rsidRDefault="00011D67" w:rsidP="00011D67">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011D67">
        <w:rPr>
          <w:rFonts w:ascii="Times New Roman" w:eastAsia="Times New Roman" w:hAnsi="Times New Roman" w:cs="Times New Roman"/>
          <w:b/>
          <w:bCs/>
          <w:sz w:val="27"/>
          <w:szCs w:val="27"/>
          <w:lang w:eastAsia="pl-PL"/>
        </w:rPr>
        <w:t>II. OCHRONA DANYCH OSOBOWYCH – ART. 13 RODO</w:t>
      </w:r>
    </w:p>
    <w:p w:rsidR="00011D67" w:rsidRPr="00011D67" w:rsidRDefault="00011D67" w:rsidP="00011D6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Administrator danych osobowych</w:t>
      </w:r>
      <w:r w:rsidRPr="00011D67">
        <w:rPr>
          <w:rFonts w:ascii="Times New Roman" w:eastAsia="Times New Roman" w:hAnsi="Times New Roman" w:cs="Times New Roman"/>
          <w:sz w:val="24"/>
          <w:szCs w:val="24"/>
          <w:lang w:eastAsia="pl-PL"/>
        </w:rPr>
        <w:br/>
        <w:t>Administratorem Pani/Pana danych osobowych jest Szpital Uzdrowiskowy „Willa Fortuna” – s.p.z.o.z., ul. Rafińskiego 3, 78-100 Kołobrzeg.</w:t>
      </w:r>
    </w:p>
    <w:p w:rsidR="00011D67" w:rsidRPr="00011D67" w:rsidRDefault="00011D67" w:rsidP="00011D6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Inspektor Ochrony Danych</w:t>
      </w:r>
      <w:r w:rsidRPr="00011D67">
        <w:rPr>
          <w:rFonts w:ascii="Times New Roman" w:eastAsia="Times New Roman" w:hAnsi="Times New Roman" w:cs="Times New Roman"/>
          <w:sz w:val="24"/>
          <w:szCs w:val="24"/>
          <w:lang w:eastAsia="pl-PL"/>
        </w:rPr>
        <w:br/>
        <w:t xml:space="preserve">Administrator wyznaczył Inspektora Ochrony Danych, pana Józefa Skrzypczaka, z którym można się kontaktować pod adresem e-mail: </w:t>
      </w:r>
      <w:r w:rsidRPr="00011D67">
        <w:rPr>
          <w:rFonts w:ascii="Times New Roman" w:eastAsia="Times New Roman" w:hAnsi="Times New Roman" w:cs="Times New Roman"/>
          <w:b/>
          <w:bCs/>
          <w:sz w:val="24"/>
          <w:szCs w:val="24"/>
          <w:lang w:eastAsia="pl-PL"/>
        </w:rPr>
        <w:t>ido@willafortuna.pl</w:t>
      </w:r>
      <w:r w:rsidRPr="00011D67">
        <w:rPr>
          <w:rFonts w:ascii="Times New Roman" w:eastAsia="Times New Roman" w:hAnsi="Times New Roman" w:cs="Times New Roman"/>
          <w:sz w:val="24"/>
          <w:szCs w:val="24"/>
          <w:lang w:eastAsia="pl-PL"/>
        </w:rPr>
        <w:t>.</w:t>
      </w:r>
    </w:p>
    <w:p w:rsidR="00011D67" w:rsidRPr="00011D67" w:rsidRDefault="00011D67" w:rsidP="00011D6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Cel przetwarzania danych</w:t>
      </w:r>
      <w:r w:rsidRPr="00011D67">
        <w:rPr>
          <w:rFonts w:ascii="Times New Roman" w:eastAsia="Times New Roman" w:hAnsi="Times New Roman" w:cs="Times New Roman"/>
          <w:sz w:val="24"/>
          <w:szCs w:val="24"/>
          <w:lang w:eastAsia="pl-PL"/>
        </w:rPr>
        <w:br/>
        <w:t>Pani/Pana dane osobowe będą przetwarzane w celu przeprowadzenia postępowania o udzielenie zamówienia publicznego, zgodnie z ustawą z dnia 11 września 2019 r. Prawo zamówień publicznych oraz innymi przepisami prawa krajowego.</w:t>
      </w:r>
    </w:p>
    <w:p w:rsidR="00011D67" w:rsidRPr="00011D67" w:rsidRDefault="00011D67" w:rsidP="00011D6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Podstawa prawna przetwarzania danych</w:t>
      </w:r>
      <w:r w:rsidRPr="00011D67">
        <w:rPr>
          <w:rFonts w:ascii="Times New Roman" w:eastAsia="Times New Roman" w:hAnsi="Times New Roman" w:cs="Times New Roman"/>
          <w:sz w:val="24"/>
          <w:szCs w:val="24"/>
          <w:lang w:eastAsia="pl-PL"/>
        </w:rPr>
        <w:br/>
        <w:t>Podstawą prawną przetwarzania danych osobowych jest art. 6 ust. 1 lit. c) RODO w związku z przepisami Prawa zamówień publicznych oraz przepisami dotyczącymi archiwizacji.</w:t>
      </w:r>
    </w:p>
    <w:p w:rsidR="00011D67" w:rsidRPr="00011D67" w:rsidRDefault="00011D67" w:rsidP="00011D6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Przekazywanie danych osobowych</w:t>
      </w:r>
      <w:r w:rsidRPr="00011D67">
        <w:rPr>
          <w:rFonts w:ascii="Times New Roman" w:eastAsia="Times New Roman" w:hAnsi="Times New Roman" w:cs="Times New Roman"/>
          <w:sz w:val="24"/>
          <w:szCs w:val="24"/>
          <w:lang w:eastAsia="pl-PL"/>
        </w:rPr>
        <w:br/>
        <w:t>Dane osobowe mogą być przekazywane innym podmiotom, w tym zainteresowanym stronom, ponieważ postępowanie jest jawne.</w:t>
      </w:r>
    </w:p>
    <w:p w:rsidR="00011D67" w:rsidRPr="00011D67" w:rsidRDefault="00011D67" w:rsidP="00011D6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Okres przechowywania danych</w:t>
      </w:r>
      <w:r w:rsidRPr="00011D67">
        <w:rPr>
          <w:rFonts w:ascii="Times New Roman" w:eastAsia="Times New Roman" w:hAnsi="Times New Roman" w:cs="Times New Roman"/>
          <w:sz w:val="24"/>
          <w:szCs w:val="24"/>
          <w:lang w:eastAsia="pl-PL"/>
        </w:rPr>
        <w:br/>
        <w:t>Dane osobowe będą przechowywane przez okres trwania postępowania, a po jego zakończeniu przez 5 lat. W przypadku zamówień współfinansowanych ze środków UE dane będą przechowywane do 10 lat.</w:t>
      </w:r>
    </w:p>
    <w:p w:rsidR="00011D67" w:rsidRPr="00011D67" w:rsidRDefault="00011D67" w:rsidP="00011D6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Prawa osoby, której dane dotyczą</w:t>
      </w:r>
      <w:r w:rsidRPr="00011D67">
        <w:rPr>
          <w:rFonts w:ascii="Times New Roman" w:eastAsia="Times New Roman" w:hAnsi="Times New Roman" w:cs="Times New Roman"/>
          <w:sz w:val="24"/>
          <w:szCs w:val="24"/>
          <w:lang w:eastAsia="pl-PL"/>
        </w:rPr>
        <w:br/>
        <w:t>Osoba, której dane dotyczą, ma prawo do dostępu, sprostowania, usunięcia, ograniczenia przetwarzania oraz wniesienia skargi do organu nadzorczego, tj. Prezesa Urzędu Ochrony Danych Osobowych.</w:t>
      </w:r>
    </w:p>
    <w:p w:rsidR="00011D67" w:rsidRPr="00011D67" w:rsidRDefault="006B3E29" w:rsidP="00011D67">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29" style="width:0;height:1.5pt" o:hralign="center" o:hrstd="t" o:hr="t" fillcolor="#a0a0a0" stroked="f"/>
        </w:pict>
      </w:r>
    </w:p>
    <w:p w:rsidR="00011D67" w:rsidRPr="00011D67" w:rsidRDefault="00011D67" w:rsidP="00011D67">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011D67">
        <w:rPr>
          <w:rFonts w:ascii="Times New Roman" w:eastAsia="Times New Roman" w:hAnsi="Times New Roman" w:cs="Times New Roman"/>
          <w:b/>
          <w:bCs/>
          <w:sz w:val="27"/>
          <w:szCs w:val="27"/>
          <w:lang w:eastAsia="pl-PL"/>
        </w:rPr>
        <w:t>III. TRYB UDZIELENIA ZAMÓWIENIA</w:t>
      </w:r>
    </w:p>
    <w:p w:rsidR="00011D67" w:rsidRPr="00011D67" w:rsidRDefault="00011D67" w:rsidP="00011D67">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Tryb przetargu</w:t>
      </w:r>
      <w:r w:rsidRPr="00011D67">
        <w:rPr>
          <w:rFonts w:ascii="Times New Roman" w:eastAsia="Times New Roman" w:hAnsi="Times New Roman" w:cs="Times New Roman"/>
          <w:sz w:val="24"/>
          <w:szCs w:val="24"/>
          <w:lang w:eastAsia="pl-PL"/>
        </w:rPr>
        <w:br/>
        <w:t>Postępowanie o udzielenie zamówienia publicznego prowadzone jest w trybie podstawowym na podstawie art. 275 pkt</w:t>
      </w:r>
      <w:r w:rsidR="008B5291">
        <w:rPr>
          <w:rFonts w:ascii="Times New Roman" w:eastAsia="Times New Roman" w:hAnsi="Times New Roman" w:cs="Times New Roman"/>
          <w:sz w:val="24"/>
          <w:szCs w:val="24"/>
          <w:lang w:eastAsia="pl-PL"/>
        </w:rPr>
        <w:t>.</w:t>
      </w:r>
      <w:r w:rsidRPr="00011D67">
        <w:rPr>
          <w:rFonts w:ascii="Times New Roman" w:eastAsia="Times New Roman" w:hAnsi="Times New Roman" w:cs="Times New Roman"/>
          <w:sz w:val="24"/>
          <w:szCs w:val="24"/>
          <w:lang w:eastAsia="pl-PL"/>
        </w:rPr>
        <w:t xml:space="preserve"> 1 ustawy z dnia 11 września 2019 r. Prawo zamówień publicznych.</w:t>
      </w:r>
      <w:r w:rsidRPr="00011D67">
        <w:rPr>
          <w:rFonts w:ascii="Times New Roman" w:eastAsia="Times New Roman" w:hAnsi="Times New Roman" w:cs="Times New Roman"/>
          <w:sz w:val="24"/>
          <w:szCs w:val="24"/>
          <w:lang w:eastAsia="pl-PL"/>
        </w:rPr>
        <w:br/>
        <w:t>Wartość zamów</w:t>
      </w:r>
      <w:r w:rsidR="00E37C03">
        <w:rPr>
          <w:rFonts w:ascii="Times New Roman" w:eastAsia="Times New Roman" w:hAnsi="Times New Roman" w:cs="Times New Roman"/>
          <w:sz w:val="24"/>
          <w:szCs w:val="24"/>
          <w:lang w:eastAsia="pl-PL"/>
        </w:rPr>
        <w:t>ienia nie przekracza kwoty 5538 000 euro</w:t>
      </w:r>
      <w:r w:rsidRPr="00011D67">
        <w:rPr>
          <w:rFonts w:ascii="Times New Roman" w:eastAsia="Times New Roman" w:hAnsi="Times New Roman" w:cs="Times New Roman"/>
          <w:sz w:val="24"/>
          <w:szCs w:val="24"/>
          <w:lang w:eastAsia="pl-PL"/>
        </w:rPr>
        <w:t>, co st</w:t>
      </w:r>
      <w:r w:rsidR="003B0DAE">
        <w:rPr>
          <w:rFonts w:ascii="Times New Roman" w:eastAsia="Times New Roman" w:hAnsi="Times New Roman" w:cs="Times New Roman"/>
          <w:sz w:val="24"/>
          <w:szCs w:val="24"/>
          <w:lang w:eastAsia="pl-PL"/>
        </w:rPr>
        <w:t>an</w:t>
      </w:r>
      <w:r w:rsidR="00E37C03">
        <w:rPr>
          <w:rFonts w:ascii="Times New Roman" w:eastAsia="Times New Roman" w:hAnsi="Times New Roman" w:cs="Times New Roman"/>
          <w:sz w:val="24"/>
          <w:szCs w:val="24"/>
          <w:lang w:eastAsia="pl-PL"/>
        </w:rPr>
        <w:t>owi równowartość 25 680 260 zł.</w:t>
      </w:r>
    </w:p>
    <w:p w:rsidR="00011D67" w:rsidRPr="00011D67" w:rsidRDefault="00011D67" w:rsidP="00011D67">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Środki komunikacji</w:t>
      </w:r>
      <w:r w:rsidRPr="00011D67">
        <w:rPr>
          <w:rFonts w:ascii="Times New Roman" w:eastAsia="Times New Roman" w:hAnsi="Times New Roman" w:cs="Times New Roman"/>
          <w:sz w:val="24"/>
          <w:szCs w:val="24"/>
          <w:lang w:eastAsia="pl-PL"/>
        </w:rPr>
        <w:br/>
        <w:t>Postępowanie prowadzone jest za pomocą środków komunikacji elektronicznej. Oferty należy składać za pośrednictwem Platformy e-Zamówienia.</w:t>
      </w:r>
    </w:p>
    <w:p w:rsidR="00011D67" w:rsidRPr="00011D67" w:rsidRDefault="006B3E29" w:rsidP="00011D67">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lastRenderedPageBreak/>
        <w:pict>
          <v:rect id="_x0000_i1030" style="width:0;height:1.5pt" o:hralign="center" o:hrstd="t" o:hr="t" fillcolor="#a0a0a0" stroked="f"/>
        </w:pict>
      </w:r>
    </w:p>
    <w:p w:rsidR="00011D67" w:rsidRPr="00011D67" w:rsidRDefault="00011D67" w:rsidP="00011D67">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011D67">
        <w:rPr>
          <w:rFonts w:ascii="Times New Roman" w:eastAsia="Times New Roman" w:hAnsi="Times New Roman" w:cs="Times New Roman"/>
          <w:b/>
          <w:bCs/>
          <w:sz w:val="27"/>
          <w:szCs w:val="27"/>
          <w:lang w:eastAsia="pl-PL"/>
        </w:rPr>
        <w:t>IV. OPIS PRZEDMIOTU ZAMÓWIENIA</w:t>
      </w:r>
    </w:p>
    <w:p w:rsidR="00011D67" w:rsidRPr="00011D67" w:rsidRDefault="00011D67" w:rsidP="00011D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Zakres robót</w:t>
      </w:r>
      <w:r w:rsidRPr="00011D67">
        <w:rPr>
          <w:rFonts w:ascii="Times New Roman" w:eastAsia="Times New Roman" w:hAnsi="Times New Roman" w:cs="Times New Roman"/>
          <w:sz w:val="24"/>
          <w:szCs w:val="24"/>
          <w:lang w:eastAsia="pl-PL"/>
        </w:rPr>
        <w:br/>
        <w:t>Przedmiotem zamówienia jest modernizacja czterech pokoi w Szpitalu Uzdrowiskowym „Willa Fortuna”</w:t>
      </w:r>
      <w:r w:rsidR="00FD7435">
        <w:rPr>
          <w:rFonts w:ascii="Times New Roman" w:eastAsia="Times New Roman" w:hAnsi="Times New Roman" w:cs="Times New Roman"/>
          <w:sz w:val="24"/>
          <w:szCs w:val="24"/>
          <w:lang w:eastAsia="pl-PL"/>
        </w:rPr>
        <w:t xml:space="preserve">- s.p.z.o.z. </w:t>
      </w:r>
      <w:r w:rsidRPr="00011D67">
        <w:rPr>
          <w:rFonts w:ascii="Times New Roman" w:eastAsia="Times New Roman" w:hAnsi="Times New Roman" w:cs="Times New Roman"/>
          <w:sz w:val="24"/>
          <w:szCs w:val="24"/>
          <w:lang w:eastAsia="pl-PL"/>
        </w:rPr>
        <w:t xml:space="preserve"> w Kołobrzegu, przy ul. Rafińskiego 3. Szczegółowy zakres robót znajduje się w Załączniku nr 6 (Opis przedmiotu zamówienia), w Załączniku nr 7 (Przedmiar robót), w Załączniku nr 8 (Pokazowy projekt czterech pokoi), oraz w Załączniku nr 9 (Warunki techniczne wykonania i odbioru robót).</w:t>
      </w:r>
    </w:p>
    <w:p w:rsidR="00011D67" w:rsidRPr="00011D67" w:rsidRDefault="00011D67" w:rsidP="00011D67">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b/>
          <w:bCs/>
          <w:sz w:val="24"/>
          <w:szCs w:val="24"/>
          <w:lang w:eastAsia="pl-PL"/>
        </w:rPr>
        <w:t>Wymogi dodatkowe</w:t>
      </w:r>
    </w:p>
    <w:p w:rsidR="00011D67" w:rsidRPr="00011D67" w:rsidRDefault="00011D67" w:rsidP="00011D6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Zamawiający nie dopuszcza składania oferty wariantowej.</w:t>
      </w:r>
    </w:p>
    <w:p w:rsidR="00011D67" w:rsidRPr="00011D67" w:rsidRDefault="00011D67" w:rsidP="00011D6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Zamawiający nie dopuszcza ofert równoważnych.</w:t>
      </w:r>
    </w:p>
    <w:p w:rsidR="00011D67" w:rsidRPr="00011D67" w:rsidRDefault="00011D67" w:rsidP="00011D6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Nie przewiduje się udzielenia zamówień dodatkowych.</w:t>
      </w:r>
    </w:p>
    <w:p w:rsidR="00011D67" w:rsidRPr="00011D67" w:rsidRDefault="00011D67" w:rsidP="00011D6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Nie przewiduje się aukcji elektronicznej.</w:t>
      </w:r>
    </w:p>
    <w:p w:rsidR="00011D67" w:rsidRPr="00011D67" w:rsidRDefault="00011D67" w:rsidP="00011D6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Nie przewiduje się zawarcia umowy ramowej.</w:t>
      </w:r>
    </w:p>
    <w:p w:rsidR="00011D67" w:rsidRPr="00011D67" w:rsidRDefault="00011D67" w:rsidP="00011D67">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011D67">
        <w:rPr>
          <w:rFonts w:ascii="Times New Roman" w:eastAsia="Times New Roman" w:hAnsi="Times New Roman" w:cs="Times New Roman"/>
          <w:sz w:val="24"/>
          <w:szCs w:val="24"/>
          <w:lang w:eastAsia="pl-PL"/>
        </w:rPr>
        <w:t>Nie przewiduje się praw opcji.</w:t>
      </w:r>
    </w:p>
    <w:p w:rsidR="00512A06" w:rsidRPr="00512A06" w:rsidRDefault="006B3E29" w:rsidP="00512A06">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1" style="width:0;height:1.5pt" o:hralign="center" o:hrstd="t" o:hr="t" fillcolor="#a0a0a0" stroked="f"/>
        </w:pict>
      </w:r>
      <w:r w:rsidR="00362D21">
        <w:rPr>
          <w:rFonts w:ascii="Times New Roman" w:eastAsia="Times New Roman" w:hAnsi="Times New Roman" w:cs="Times New Roman"/>
          <w:sz w:val="24"/>
          <w:szCs w:val="24"/>
          <w:lang w:eastAsia="pl-PL"/>
        </w:rPr>
        <w:t>3.</w:t>
      </w:r>
      <w:r w:rsidR="00512A06" w:rsidRPr="00512A06">
        <w:rPr>
          <w:b/>
          <w:bCs/>
        </w:rPr>
        <w:t xml:space="preserve"> Wizja lokalna</w:t>
      </w:r>
      <w:r w:rsidR="00512A06" w:rsidRPr="00512A06">
        <w:br/>
        <w:t>Zamawiający przewiduje przeprowadzenie wizji lokalnej przez Wykonawców w obiekcie, w którym będą realizowane robot</w:t>
      </w:r>
      <w:r w:rsidR="003B0DAE">
        <w:t xml:space="preserve">y budowlane, w dniach </w:t>
      </w:r>
      <w:r w:rsidR="003B0DAE" w:rsidRPr="003B0DAE">
        <w:rPr>
          <w:b/>
        </w:rPr>
        <w:t>od 09.12.2024</w:t>
      </w:r>
      <w:r w:rsidR="003B0DAE">
        <w:rPr>
          <w:b/>
        </w:rPr>
        <w:t xml:space="preserve"> r.</w:t>
      </w:r>
      <w:r w:rsidR="003B0DAE" w:rsidRPr="003B0DAE">
        <w:rPr>
          <w:b/>
        </w:rPr>
        <w:t xml:space="preserve"> do16.12.2024</w:t>
      </w:r>
      <w:r w:rsidR="003B0DAE">
        <w:t xml:space="preserve"> </w:t>
      </w:r>
      <w:r w:rsidR="003B0DAE" w:rsidRPr="003B0DAE">
        <w:rPr>
          <w:b/>
        </w:rPr>
        <w:t>r.</w:t>
      </w:r>
      <w:r w:rsidR="003B0DAE">
        <w:t xml:space="preserve"> </w:t>
      </w:r>
      <w:r w:rsidR="00512A06" w:rsidRPr="00512A06">
        <w:t xml:space="preserve"> po uprzednim uzgodnieniu wizyty z Panią Bożeną Palacz, tel. 94 35 221 46 wew. 204 lub adres e-mail: </w:t>
      </w:r>
      <w:r w:rsidR="00512A06" w:rsidRPr="00512A06">
        <w:rPr>
          <w:b/>
          <w:bCs/>
        </w:rPr>
        <w:t>bpalacz@willafortuna.pl</w:t>
      </w:r>
      <w:r w:rsidR="00512A06" w:rsidRPr="00512A06">
        <w:t>.</w:t>
      </w:r>
      <w:r w:rsidR="00512A06" w:rsidRPr="00512A06">
        <w:br/>
        <w:t>Wykonawca uczestniczący w wizji lokalnej otrzyma potwierdzenie jej przeprowadzenia.</w:t>
      </w:r>
      <w:r w:rsidR="00512A06" w:rsidRPr="00512A06">
        <w:br/>
        <w:t xml:space="preserve">Zamawiający informuje, iż wizja lokalna jest obowiązkowa. W przypadku złożenia oferty przez Wykonawcę bez odbycia wizji lokalnej, oferta zostanie odrzucona na podstawie art. 226 ust. 1 </w:t>
      </w:r>
      <w:proofErr w:type="spellStart"/>
      <w:r w:rsidR="00512A06" w:rsidRPr="00512A06">
        <w:t>pkt</w:t>
      </w:r>
      <w:proofErr w:type="spellEnd"/>
      <w:r w:rsidR="00512A06" w:rsidRPr="00512A06">
        <w:t xml:space="preserve"> 18 ustawy z dnia 29 stycznia 2004 r. – Prawo zamówień publicznych (</w:t>
      </w:r>
      <w:proofErr w:type="spellStart"/>
      <w:r w:rsidR="00512A06" w:rsidRPr="00512A06">
        <w:t>t.j</w:t>
      </w:r>
      <w:proofErr w:type="spellEnd"/>
      <w:r w:rsidR="00512A06" w:rsidRPr="00512A06">
        <w:t>. Dz. U. z 2023 r. poz. 1600).</w:t>
      </w:r>
    </w:p>
    <w:p w:rsidR="00512A06" w:rsidRPr="00512A06" w:rsidRDefault="006B3E29" w:rsidP="00512A06">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2" style="width:0;height:1.5pt" o:hralign="center" o:hrstd="t" o:hr="t" fillcolor="#a0a0a0" stroked="f"/>
        </w:pict>
      </w:r>
    </w:p>
    <w:p w:rsidR="00512A06" w:rsidRPr="00512A06" w:rsidRDefault="00362D21" w:rsidP="00512A06">
      <w:pPr>
        <w:spacing w:before="100" w:beforeAutospacing="1" w:after="100" w:afterAutospacing="1" w:line="240" w:lineRule="auto"/>
        <w:rPr>
          <w:rFonts w:ascii="Times New Roman" w:eastAsia="Times New Roman" w:hAnsi="Times New Roman" w:cs="Times New Roman"/>
          <w:sz w:val="24"/>
          <w:szCs w:val="24"/>
          <w:lang w:eastAsia="pl-PL"/>
        </w:rPr>
      </w:pPr>
      <w:r w:rsidRPr="00197A5A">
        <w:rPr>
          <w:rFonts w:ascii="Times New Roman" w:eastAsia="Times New Roman" w:hAnsi="Times New Roman" w:cs="Times New Roman"/>
          <w:bCs/>
          <w:sz w:val="24"/>
          <w:szCs w:val="24"/>
          <w:lang w:eastAsia="pl-PL"/>
        </w:rPr>
        <w:t>4</w:t>
      </w:r>
      <w:r w:rsidR="00512A06" w:rsidRPr="00512A06">
        <w:rPr>
          <w:rFonts w:ascii="Times New Roman" w:eastAsia="Times New Roman" w:hAnsi="Times New Roman" w:cs="Times New Roman"/>
          <w:b/>
          <w:bCs/>
          <w:sz w:val="24"/>
          <w:szCs w:val="24"/>
          <w:lang w:eastAsia="pl-PL"/>
        </w:rPr>
        <w:t>. Nazwa i kod określone we Wspólnym Słowniku Zamówień (CPV):</w:t>
      </w:r>
      <w:r w:rsidR="00512A06" w:rsidRPr="00512A06">
        <w:rPr>
          <w:rFonts w:ascii="Times New Roman" w:eastAsia="Times New Roman" w:hAnsi="Times New Roman" w:cs="Times New Roman"/>
          <w:sz w:val="24"/>
          <w:szCs w:val="24"/>
          <w:lang w:eastAsia="pl-PL"/>
        </w:rPr>
        <w:br/>
        <w:t>Główny kod CPV:</w:t>
      </w:r>
    </w:p>
    <w:p w:rsidR="00512A06" w:rsidRPr="00512A06" w:rsidRDefault="00512A06" w:rsidP="00512A06">
      <w:pPr>
        <w:numPr>
          <w:ilvl w:val="0"/>
          <w:numId w:val="53"/>
        </w:num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sz w:val="24"/>
          <w:szCs w:val="24"/>
          <w:lang w:eastAsia="pl-PL"/>
        </w:rPr>
        <w:t>45000000-7 Roboty budowlane</w:t>
      </w:r>
    </w:p>
    <w:p w:rsidR="00512A06" w:rsidRPr="00512A06" w:rsidRDefault="00512A06" w:rsidP="00512A06">
      <w:pPr>
        <w:numPr>
          <w:ilvl w:val="0"/>
          <w:numId w:val="53"/>
        </w:num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sz w:val="24"/>
          <w:szCs w:val="24"/>
          <w:lang w:eastAsia="pl-PL"/>
        </w:rPr>
        <w:t>45442100-8 Roboty malarskie</w:t>
      </w:r>
    </w:p>
    <w:p w:rsidR="00512A06" w:rsidRPr="00512A06" w:rsidRDefault="006B3E29" w:rsidP="00512A06">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3" style="width:0;height:1.5pt" o:hralign="center" o:hrstd="t" o:hr="t" fillcolor="#a0a0a0" stroked="f"/>
        </w:pict>
      </w:r>
    </w:p>
    <w:p w:rsidR="00512A06" w:rsidRPr="00512A06" w:rsidRDefault="00512A06" w:rsidP="00512A06">
      <w:p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b/>
          <w:bCs/>
          <w:sz w:val="24"/>
          <w:szCs w:val="24"/>
          <w:lang w:eastAsia="pl-PL"/>
        </w:rPr>
        <w:t>V. TERMIN I MIEJSCE WYKONANIA ZAMÓWIENIA</w:t>
      </w:r>
    </w:p>
    <w:p w:rsidR="00512A06" w:rsidRPr="00512A06" w:rsidRDefault="00512A06" w:rsidP="00512A06">
      <w:pPr>
        <w:numPr>
          <w:ilvl w:val="0"/>
          <w:numId w:val="54"/>
        </w:num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sz w:val="24"/>
          <w:szCs w:val="24"/>
          <w:lang w:eastAsia="pl-PL"/>
        </w:rPr>
        <w:t>Zamawiający wskazuje terminy wykonania zamówienia, wyrażone datami kalendarzowymi:</w:t>
      </w:r>
    </w:p>
    <w:p w:rsidR="00512A06" w:rsidRPr="00512A06" w:rsidRDefault="00512A06" w:rsidP="00512A06">
      <w:pPr>
        <w:numPr>
          <w:ilvl w:val="0"/>
          <w:numId w:val="55"/>
        </w:num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sz w:val="24"/>
          <w:szCs w:val="24"/>
          <w:lang w:eastAsia="pl-PL"/>
        </w:rPr>
        <w:t>Remont pokoi nr 34 i 36 nastąpi w terminie od 25.01.2025 r. do 14.02.2025 r.</w:t>
      </w:r>
    </w:p>
    <w:p w:rsidR="00512A06" w:rsidRPr="00512A06" w:rsidRDefault="00512A06" w:rsidP="00512A06">
      <w:pPr>
        <w:numPr>
          <w:ilvl w:val="0"/>
          <w:numId w:val="55"/>
        </w:num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sz w:val="24"/>
          <w:szCs w:val="24"/>
          <w:lang w:eastAsia="pl-PL"/>
        </w:rPr>
        <w:t>Remont pokoi nr 7 i 15 nastąpi w terminie od 10.03.2025 r. do 30.03.2025 r.</w:t>
      </w:r>
    </w:p>
    <w:p w:rsidR="00512A06" w:rsidRPr="00512A06" w:rsidRDefault="00512A06" w:rsidP="00512A06">
      <w:p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sz w:val="24"/>
          <w:szCs w:val="24"/>
          <w:lang w:eastAsia="pl-PL"/>
        </w:rPr>
        <w:t>Określenie terminu realizacji poprzez wskazanie daty kalendarzowej wynika z obowiązujących terminów przyjazdu pacjentów zgodnie z umową z Narodowym Funduszem Zdrowia (NFZ) oraz konieczności uniknięcia utrudnień dla gości w tym czasie.</w:t>
      </w:r>
    </w:p>
    <w:p w:rsidR="00512A06" w:rsidRPr="00512A06" w:rsidRDefault="006B3E29" w:rsidP="00512A06">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lastRenderedPageBreak/>
        <w:pict>
          <v:rect id="_x0000_i1034" style="width:0;height:1.5pt" o:hralign="center" o:hrstd="t" o:hr="t" fillcolor="#a0a0a0" stroked="f"/>
        </w:pict>
      </w:r>
    </w:p>
    <w:p w:rsidR="00512A06" w:rsidRPr="00512A06" w:rsidRDefault="00512A06" w:rsidP="00512A06">
      <w:p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b/>
          <w:bCs/>
          <w:sz w:val="24"/>
          <w:szCs w:val="24"/>
          <w:lang w:eastAsia="pl-PL"/>
        </w:rPr>
        <w:t>VI. OPIS CZĘŚCI ZAMÓWIENIA, OFERTY RÓWNOWAŻNE</w:t>
      </w:r>
    </w:p>
    <w:p w:rsidR="00512A06" w:rsidRPr="00512A06" w:rsidRDefault="00512A06" w:rsidP="00512A06">
      <w:pPr>
        <w:numPr>
          <w:ilvl w:val="0"/>
          <w:numId w:val="56"/>
        </w:numPr>
        <w:spacing w:before="100" w:beforeAutospacing="1" w:after="100" w:afterAutospacing="1" w:line="240" w:lineRule="auto"/>
        <w:rPr>
          <w:rFonts w:ascii="Times New Roman" w:eastAsia="Times New Roman" w:hAnsi="Times New Roman" w:cs="Times New Roman"/>
          <w:sz w:val="24"/>
          <w:szCs w:val="24"/>
          <w:lang w:eastAsia="pl-PL"/>
        </w:rPr>
      </w:pPr>
      <w:r w:rsidRPr="00512A06">
        <w:rPr>
          <w:rFonts w:ascii="Times New Roman" w:eastAsia="Times New Roman" w:hAnsi="Times New Roman" w:cs="Times New Roman"/>
          <w:sz w:val="24"/>
          <w:szCs w:val="24"/>
          <w:lang w:eastAsia="pl-PL"/>
        </w:rPr>
        <w:t>Zamawiający informuje, że nie dokonuje podziału zamówienia na części z następujących powodów:</w:t>
      </w:r>
      <w:r w:rsidRPr="00512A06">
        <w:rPr>
          <w:rFonts w:ascii="Times New Roman" w:eastAsia="Times New Roman" w:hAnsi="Times New Roman" w:cs="Times New Roman"/>
          <w:sz w:val="24"/>
          <w:szCs w:val="24"/>
          <w:lang w:eastAsia="pl-PL"/>
        </w:rPr>
        <w:br/>
        <w:t>a) Podział ilościowy, biorąc pod uwagę rodzaj zamówienia (roboty budowlane) oraz charakter przedmiotu zamówienia, nie jest możliwy.</w:t>
      </w:r>
      <w:r w:rsidRPr="00512A06">
        <w:rPr>
          <w:rFonts w:ascii="Times New Roman" w:eastAsia="Times New Roman" w:hAnsi="Times New Roman" w:cs="Times New Roman"/>
          <w:sz w:val="24"/>
          <w:szCs w:val="24"/>
          <w:lang w:eastAsia="pl-PL"/>
        </w:rPr>
        <w:br/>
        <w:t>b) Podział jakościowy również nie jest możliwy z powyższych względów, a ponadto rozdrobnienie poszczególnych prac, składających się na przedmiot zamówienia, prowadziłoby do licznych utrudnień organizacyjnych, prawnych, finansowych i technicznych. Należy również przewidywać, że realizacja zamówienia przez więcej niż jednego wykonawcę wydłużyłaby czas jego wykonania w porównaniu z realizacją przez jednego wykonawcę.</w:t>
      </w:r>
      <w:r w:rsidRPr="00512A06">
        <w:rPr>
          <w:rFonts w:ascii="Times New Roman" w:eastAsia="Times New Roman" w:hAnsi="Times New Roman" w:cs="Times New Roman"/>
          <w:sz w:val="24"/>
          <w:szCs w:val="24"/>
          <w:lang w:eastAsia="pl-PL"/>
        </w:rPr>
        <w:br/>
        <w:t>c) Zamówienie jest o wartości nieprzekraczającej progów UE i, z dotychczasowych doświadczeń Zamawiającego, wynika, iż o takie zamówienie ubiegają się głównie małe i średnie przedsiębiorstwa.</w:t>
      </w:r>
      <w:r w:rsidRPr="00512A06">
        <w:rPr>
          <w:rFonts w:ascii="Times New Roman" w:eastAsia="Times New Roman" w:hAnsi="Times New Roman" w:cs="Times New Roman"/>
          <w:sz w:val="24"/>
          <w:szCs w:val="24"/>
          <w:lang w:eastAsia="pl-PL"/>
        </w:rPr>
        <w:br/>
        <w:t>Zamawiający nie dopuszcza składania ofert częściowych ani ofert równoważnych.</w:t>
      </w:r>
    </w:p>
    <w:p w:rsidR="00512A06" w:rsidRPr="00512A06" w:rsidRDefault="006B3E29" w:rsidP="00512A06">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5" style="width:0;height:1.5pt" o:hralign="center" o:hrstd="t" o:hr="t" fillcolor="#a0a0a0" stroked="f"/>
        </w:pict>
      </w:r>
    </w:p>
    <w:p w:rsidR="00011D67" w:rsidRPr="00011D67" w:rsidRDefault="00011D67" w:rsidP="00011D67">
      <w:pPr>
        <w:spacing w:before="100" w:beforeAutospacing="1" w:after="100" w:afterAutospacing="1" w:line="240" w:lineRule="auto"/>
        <w:rPr>
          <w:rFonts w:ascii="Times New Roman" w:eastAsia="Times New Roman" w:hAnsi="Times New Roman" w:cs="Times New Roman"/>
          <w:sz w:val="24"/>
          <w:szCs w:val="24"/>
          <w:lang w:eastAsia="pl-PL"/>
        </w:rPr>
      </w:pPr>
    </w:p>
    <w:p w:rsidR="00E86E13" w:rsidRPr="00E86E13" w:rsidRDefault="00E86E13" w:rsidP="00E86E13">
      <w:p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VII. PODWYKONAWCY, WYKONAWCY WSPÓLNIE UBIEGAJĄCY SIĘ O UDZIELENIE ZAMÓWIENIA</w:t>
      </w:r>
    </w:p>
    <w:p w:rsidR="00E86E13" w:rsidRPr="00E86E13" w:rsidRDefault="00E86E13" w:rsidP="00E86E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Podwykonawcy</w:t>
      </w:r>
      <w:r w:rsidRPr="00E86E13">
        <w:rPr>
          <w:rFonts w:ascii="Times New Roman" w:eastAsia="Times New Roman" w:hAnsi="Times New Roman" w:cs="Times New Roman"/>
          <w:sz w:val="24"/>
          <w:szCs w:val="24"/>
          <w:lang w:eastAsia="pl-PL"/>
        </w:rPr>
        <w:br/>
        <w:t>Wykonawca może powierzyć wykonanie części zamówienia podwykonawcy. W przypadku zlecenia wykonania części zamówienia podwykonawcy, Wykonawca zobowiązany jest, zgodnie z art. 462 ust. 3 u.p.z.p., do wskazania w formularzu ofertowym części zamówienia, której wykonanie zamierza powierzyć podwykonawcy, oraz firmy (nazwy) i siedziby (adresu) podwykonawcy, o ile są już znani na etapie składania ofert. W przypadku braku takich informacji w ofercie, Wykonawca zobowiązany jest do przedstawienia tych danych przed przystąpieniem do realizacji zamówienia.</w:t>
      </w:r>
    </w:p>
    <w:p w:rsidR="00E86E13" w:rsidRPr="00E86E13" w:rsidRDefault="00E86E13" w:rsidP="00E86E13">
      <w:p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sz w:val="24"/>
          <w:szCs w:val="24"/>
          <w:lang w:eastAsia="pl-PL"/>
        </w:rPr>
        <w:t>Zamawiający nie będzie sprawdzał, czy wobec wskazanych podwykonawców zachodzą podstawy do wykluczenia, o których mowa w art. 108 i 109 ust. 1 u.p.z.p., pod warunkiem, że podwykonawca nie jest podmiotem udostępniającym zasoby.</w:t>
      </w:r>
    </w:p>
    <w:p w:rsidR="00E86E13" w:rsidRPr="00E86E13" w:rsidRDefault="00E86E13" w:rsidP="00E86E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Obowiązki w przypadku zmiany podwykonawcy</w:t>
      </w:r>
      <w:r w:rsidRPr="00E86E13">
        <w:rPr>
          <w:rFonts w:ascii="Times New Roman" w:eastAsia="Times New Roman" w:hAnsi="Times New Roman" w:cs="Times New Roman"/>
          <w:sz w:val="24"/>
          <w:szCs w:val="24"/>
          <w:lang w:eastAsia="pl-PL"/>
        </w:rPr>
        <w:br/>
        <w:t xml:space="preserve">W przypadku, gdy Wykonawca zamierza zmienić lub zrezygnować z podwykonawcy, zobowiązany jest wykazać Zamawiającemu, że nowo zaproponowany podwykonawca lub wykonawca samodzielnie spełnia wymagania dotyczące warunków udziału w postępowaniu, w stopniu nie mniejszym niż podwykonawca wskazany w ofercie. Zamawiający będzie badał, czy wobec nowego podwykonawcy zachodzą podstawy do wykluczenia, zgodnie z art. 108 i 109 ust. 1 </w:t>
      </w:r>
      <w:proofErr w:type="spellStart"/>
      <w:r w:rsidRPr="00E86E13">
        <w:rPr>
          <w:rFonts w:ascii="Times New Roman" w:eastAsia="Times New Roman" w:hAnsi="Times New Roman" w:cs="Times New Roman"/>
          <w:sz w:val="24"/>
          <w:szCs w:val="24"/>
          <w:lang w:eastAsia="pl-PL"/>
        </w:rPr>
        <w:t>pkt</w:t>
      </w:r>
      <w:proofErr w:type="spellEnd"/>
      <w:r w:rsidRPr="00E86E13">
        <w:rPr>
          <w:rFonts w:ascii="Times New Roman" w:eastAsia="Times New Roman" w:hAnsi="Times New Roman" w:cs="Times New Roman"/>
          <w:sz w:val="24"/>
          <w:szCs w:val="24"/>
          <w:lang w:eastAsia="pl-PL"/>
        </w:rPr>
        <w:t xml:space="preserve"> 4), 5), 7) oraz 8) u.p.z.p. Wykonawca zobowiązany jest na żądanie Zamawiającego przedstawić odpowiednie oświadczenia lub środki dowodowe potwierdzające spełnienie warunków w stosunku do nowego </w:t>
      </w:r>
      <w:r w:rsidRPr="00E86E13">
        <w:rPr>
          <w:rFonts w:ascii="Times New Roman" w:eastAsia="Times New Roman" w:hAnsi="Times New Roman" w:cs="Times New Roman"/>
          <w:sz w:val="24"/>
          <w:szCs w:val="24"/>
          <w:lang w:eastAsia="pl-PL"/>
        </w:rPr>
        <w:lastRenderedPageBreak/>
        <w:t>podwykonawcy. W przypadku zmiany podwykonawcy, mają zastosowanie przepisy art. 122 u.p.z.p.</w:t>
      </w:r>
    </w:p>
    <w:p w:rsidR="00E86E13" w:rsidRPr="00E86E13" w:rsidRDefault="00E86E13" w:rsidP="00E86E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Osoby upoważnione do kontaktu z wykonawcami</w:t>
      </w:r>
      <w:r w:rsidRPr="00E86E13">
        <w:rPr>
          <w:rFonts w:ascii="Times New Roman" w:eastAsia="Times New Roman" w:hAnsi="Times New Roman" w:cs="Times New Roman"/>
          <w:sz w:val="24"/>
          <w:szCs w:val="24"/>
          <w:lang w:eastAsia="pl-PL"/>
        </w:rPr>
        <w:br/>
        <w:t>Osobami upoważnionymi do kontaktu z Wykonawcami w sprawach związanych z postępowaniem są:</w:t>
      </w:r>
    </w:p>
    <w:p w:rsidR="00E86E13" w:rsidRPr="00E86E13" w:rsidRDefault="00E86E13" w:rsidP="00E86E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sz w:val="24"/>
          <w:szCs w:val="24"/>
          <w:lang w:eastAsia="pl-PL"/>
        </w:rPr>
        <w:t>Bożena Palacz, tel. 94 35 221 46 wew. 204, e-mail: bpalacz@willafortuna.pl</w:t>
      </w:r>
    </w:p>
    <w:p w:rsidR="00E86E13" w:rsidRPr="00E86E13" w:rsidRDefault="00E86E13" w:rsidP="00E86E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sz w:val="24"/>
          <w:szCs w:val="24"/>
          <w:lang w:eastAsia="pl-PL"/>
        </w:rPr>
        <w:t>Monika Czajkowska, tel. 94 35 221 46 wew. 206, e-mail: dyrektor@willafortuna.pl</w:t>
      </w:r>
    </w:p>
    <w:p w:rsidR="00E86E13" w:rsidRPr="00E86E13" w:rsidRDefault="00E86E13" w:rsidP="00E86E13">
      <w:p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sz w:val="24"/>
          <w:szCs w:val="24"/>
          <w:lang w:eastAsia="pl-PL"/>
        </w:rPr>
        <w:t>Korespondencja pomiędzy Zamawiającym a Wykonawcą, zgodnie z art. 61 ust. 1 ustawy z dnia 11 września 2019 r. Prawo zamówień publicznych, odbywa się wyłącznie przy użyciu środków komunikacji elektronicznej. Adres do przekazywania korespondencji został wskazany w Rozdziale I SWZ. Adres do wysyłania korespondencji zwrotnej (do Wykonawcy) powinien być wskazany w treści oferty lub zapytania do SWZ.</w:t>
      </w:r>
    </w:p>
    <w:p w:rsidR="00E86E13" w:rsidRPr="00E86E13" w:rsidRDefault="00E86E13" w:rsidP="00E86E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Strona internetowa postępowania</w:t>
      </w:r>
      <w:r w:rsidRPr="00E86E13">
        <w:rPr>
          <w:rFonts w:ascii="Times New Roman" w:eastAsia="Times New Roman" w:hAnsi="Times New Roman" w:cs="Times New Roman"/>
          <w:sz w:val="24"/>
          <w:szCs w:val="24"/>
          <w:lang w:eastAsia="pl-PL"/>
        </w:rPr>
        <w:br/>
        <w:t>Specyfikacja Warunków Zamówienia (SWZ), a także zmiany i wyjaśnienia SWZ oraz inne dokumenty związane z postępowaniem będą publikowane na stronie:</w:t>
      </w:r>
      <w:r w:rsidRPr="00E86E13">
        <w:rPr>
          <w:rFonts w:ascii="Times New Roman" w:eastAsia="Times New Roman" w:hAnsi="Times New Roman" w:cs="Times New Roman"/>
          <w:sz w:val="24"/>
          <w:szCs w:val="24"/>
          <w:lang w:eastAsia="pl-PL"/>
        </w:rPr>
        <w:br/>
      </w:r>
      <w:hyperlink r:id="rId6" w:tgtFrame="_new" w:history="1">
        <w:r w:rsidRPr="00E86E13">
          <w:rPr>
            <w:rFonts w:ascii="Times New Roman" w:eastAsia="Times New Roman" w:hAnsi="Times New Roman" w:cs="Times New Roman"/>
            <w:color w:val="0000FF"/>
            <w:sz w:val="24"/>
            <w:szCs w:val="24"/>
            <w:u w:val="single"/>
            <w:lang w:eastAsia="pl-PL"/>
          </w:rPr>
          <w:t>https://bip.willafortuna.pl/zamowienia-publiczne/przetargi</w:t>
        </w:r>
      </w:hyperlink>
      <w:r w:rsidRPr="00E86E13">
        <w:rPr>
          <w:rFonts w:ascii="Times New Roman" w:eastAsia="Times New Roman" w:hAnsi="Times New Roman" w:cs="Times New Roman"/>
          <w:sz w:val="24"/>
          <w:szCs w:val="24"/>
          <w:lang w:eastAsia="pl-PL"/>
        </w:rPr>
        <w:t xml:space="preserve"> oraz na stronie Platformy e-Zamówienia.</w:t>
      </w:r>
    </w:p>
    <w:p w:rsidR="00E86E13" w:rsidRPr="00E86E13" w:rsidRDefault="006B3E29" w:rsidP="00E86E13">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6" style="width:0;height:1.5pt" o:hralign="center" o:hrstd="t" o:hr="t" fillcolor="#a0a0a0" stroked="f"/>
        </w:pict>
      </w:r>
    </w:p>
    <w:p w:rsidR="00E86E13" w:rsidRPr="00E86E13" w:rsidRDefault="00E86E13" w:rsidP="00E86E13">
      <w:p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VIII. WARUNKI UDZIAŁU W POSTĘPOWANIU, PODSTAWY WYKLUCZENIA ORAZ WYKAZ OŚWIADCZEŃ I DOKUMENTÓW POTWIERDZAJĄCE SPEŁNIENIE WARUNKÓW UDZIAŁU ORAZ BRAK PODSTAW DO WYKLUCZENIA</w:t>
      </w:r>
    </w:p>
    <w:p w:rsidR="00E86E13" w:rsidRPr="00E86E13" w:rsidRDefault="00E86E13" w:rsidP="00E86E13">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Warunki udziału w postępowaniu</w:t>
      </w:r>
      <w:r w:rsidRPr="00E86E13">
        <w:rPr>
          <w:rFonts w:ascii="Times New Roman" w:eastAsia="Times New Roman" w:hAnsi="Times New Roman" w:cs="Times New Roman"/>
          <w:sz w:val="24"/>
          <w:szCs w:val="24"/>
          <w:lang w:eastAsia="pl-PL"/>
        </w:rPr>
        <w:br/>
        <w:t xml:space="preserve">O udzielenie zamówienia mogą ubiegać się Wykonawcy, którzy nie podlegają wykluczeniu z postępowania na podstawie art. 108 ust. 1 oraz 109 ust. 1 </w:t>
      </w:r>
      <w:proofErr w:type="spellStart"/>
      <w:r w:rsidRPr="00E86E13">
        <w:rPr>
          <w:rFonts w:ascii="Times New Roman" w:eastAsia="Times New Roman" w:hAnsi="Times New Roman" w:cs="Times New Roman"/>
          <w:sz w:val="24"/>
          <w:szCs w:val="24"/>
          <w:lang w:eastAsia="pl-PL"/>
        </w:rPr>
        <w:t>pkt</w:t>
      </w:r>
      <w:proofErr w:type="spellEnd"/>
      <w:r w:rsidRPr="00E86E13">
        <w:rPr>
          <w:rFonts w:ascii="Times New Roman" w:eastAsia="Times New Roman" w:hAnsi="Times New Roman" w:cs="Times New Roman"/>
          <w:sz w:val="24"/>
          <w:szCs w:val="24"/>
          <w:lang w:eastAsia="pl-PL"/>
        </w:rPr>
        <w:t xml:space="preserve"> 4), 5), 7), 8) oraz spełniają poniższe warunki:</w:t>
      </w:r>
    </w:p>
    <w:p w:rsidR="00E86E13" w:rsidRPr="00E86E13" w:rsidRDefault="00E86E13" w:rsidP="00E86E13">
      <w:pPr>
        <w:numPr>
          <w:ilvl w:val="1"/>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Sytuacja ekonomiczna lub finansowa</w:t>
      </w:r>
      <w:r w:rsidRPr="00E86E13">
        <w:rPr>
          <w:rFonts w:ascii="Times New Roman" w:eastAsia="Times New Roman" w:hAnsi="Times New Roman" w:cs="Times New Roman"/>
          <w:sz w:val="24"/>
          <w:szCs w:val="24"/>
          <w:lang w:eastAsia="pl-PL"/>
        </w:rPr>
        <w:br/>
        <w:t>Wykonawca musi posiadać ubezpieczenie OC w zakresie prowadzonej działalności z sumą ubezpieczenia na poziomie co najmniej 500 000,00 zł (słownie: pięćset tysięcy złotych 00/100).</w:t>
      </w:r>
    </w:p>
    <w:p w:rsidR="00E86E13" w:rsidRPr="00E86E13" w:rsidRDefault="00E86E13" w:rsidP="00E86E13">
      <w:pPr>
        <w:numPr>
          <w:ilvl w:val="1"/>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sz w:val="24"/>
          <w:szCs w:val="24"/>
          <w:lang w:eastAsia="pl-PL"/>
        </w:rPr>
        <w:t>W przypadku Wykonawców wspólnie ubiegających się o udzielenie zamówienia (np. członkowie konsorcjum, wspólnicy spółki cywilnej), ubezpieczenie powinno posiadać każdy z Wykonawców, lub wszyscy wykonawcy mogą być objęci jedną wspólną polisą, z zastrzeżeniem, że suma gwarancyjna polisy nie może być mniejsza od wymaganego poziomu.</w:t>
      </w:r>
    </w:p>
    <w:p w:rsidR="00E86E13" w:rsidRPr="00E86E13" w:rsidRDefault="00E86E13" w:rsidP="00E86E13">
      <w:pPr>
        <w:numPr>
          <w:ilvl w:val="1"/>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Zdolność techniczna lub zawodowa</w:t>
      </w:r>
      <w:r w:rsidRPr="00E86E13">
        <w:rPr>
          <w:rFonts w:ascii="Times New Roman" w:eastAsia="Times New Roman" w:hAnsi="Times New Roman" w:cs="Times New Roman"/>
          <w:sz w:val="24"/>
          <w:szCs w:val="24"/>
          <w:lang w:eastAsia="pl-PL"/>
        </w:rPr>
        <w:br/>
        <w:t>Wykonawca musi wykazać, że w ciągu ostatnich 5 lat (lub krótszego okresu prowadzenia działalności) zrealizował co najmniej 2 roboty budowlane o podobnym charakterze, w szczególności polegające na przebudowie i kompleksowej modernizacji budynków, o wartości nie mniejszej niż 300 000,00 zł każda.</w:t>
      </w:r>
    </w:p>
    <w:p w:rsidR="00E86E13" w:rsidRPr="00E86E13" w:rsidRDefault="00E86E13" w:rsidP="00E86E13">
      <w:pPr>
        <w:numPr>
          <w:ilvl w:val="1"/>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sz w:val="24"/>
          <w:szCs w:val="24"/>
          <w:lang w:eastAsia="pl-PL"/>
        </w:rPr>
        <w:lastRenderedPageBreak/>
        <w:t>W przypadku Wykonawców wspólnie ubiegających się o zamówienie, wymaganie to może zostać spełnione łącznie przez wszystkich Wykonawców, przy czym suma wartości robót musi wynosić co najmniej 600 000,00 zł.</w:t>
      </w:r>
    </w:p>
    <w:p w:rsidR="00E86E13" w:rsidRPr="00E86E13" w:rsidRDefault="00E86E13" w:rsidP="00E86E13">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Dysponowanie odpowiednimi osobami</w:t>
      </w:r>
      <w:r w:rsidRPr="00E86E13">
        <w:rPr>
          <w:rFonts w:ascii="Times New Roman" w:eastAsia="Times New Roman" w:hAnsi="Times New Roman" w:cs="Times New Roman"/>
          <w:sz w:val="24"/>
          <w:szCs w:val="24"/>
          <w:lang w:eastAsia="pl-PL"/>
        </w:rPr>
        <w:br/>
        <w:t>Wykonawca musi dysponować co najmniej 1 osobą, która będzie pełnić funkcję nadzorującą lub kierować robotami budowlanymi. Osoba ta musi posiadać uprawnienia do pełnienia samodzielnej funkcji technicznej w budownictwie w specjalności konstrukcyjno-budowlanej lub architektonicznej, uprawniające do pełnienia funkcji kierownika robót budowlanych w zakresie wymaganym dla tego zamówienia oraz co najmniej 3-letnie doświadczenie w kierowaniu robotami budowlanymi po uzyskaniu odpowiednich uprawnień.</w:t>
      </w:r>
    </w:p>
    <w:p w:rsidR="00E86E13" w:rsidRPr="00E86E13" w:rsidRDefault="00E86E13" w:rsidP="00E86E13">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b/>
          <w:bCs/>
          <w:sz w:val="24"/>
          <w:szCs w:val="24"/>
          <w:lang w:eastAsia="pl-PL"/>
        </w:rPr>
        <w:t>Średnioroczne zatrudnienie</w:t>
      </w:r>
      <w:r w:rsidRPr="00E86E13">
        <w:rPr>
          <w:rFonts w:ascii="Times New Roman" w:eastAsia="Times New Roman" w:hAnsi="Times New Roman" w:cs="Times New Roman"/>
          <w:sz w:val="24"/>
          <w:szCs w:val="24"/>
          <w:lang w:eastAsia="pl-PL"/>
        </w:rPr>
        <w:br/>
        <w:t>Wykonawca musi wykazać, że w okresie ostatnich 5 lat (lub krótszego okresu prowadzenia działalności) posiada średnioroczne zatrudnienie (na podstawie umowy o pracę, w pełnym wymiarze etatu) w liczbie co najmniej 10 pracowników.</w:t>
      </w:r>
    </w:p>
    <w:p w:rsidR="00E86E13" w:rsidRPr="00E86E13" w:rsidRDefault="00E86E13" w:rsidP="00E86E13">
      <w:pPr>
        <w:numPr>
          <w:ilvl w:val="1"/>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E86E13">
        <w:rPr>
          <w:rFonts w:ascii="Times New Roman" w:eastAsia="Times New Roman" w:hAnsi="Times New Roman" w:cs="Times New Roman"/>
          <w:sz w:val="24"/>
          <w:szCs w:val="24"/>
          <w:lang w:eastAsia="pl-PL"/>
        </w:rPr>
        <w:t>W przypadku Wykonawców wspólnie ubiegających się o zamówienie, wymóg ten musi spełniać jeden z Wykonawców lub wszyscy Wykonawcy wspólnie, pod warunkiem, że suma zatrudnionych pracowników wynosi co najmniej 10 osób.</w:t>
      </w:r>
    </w:p>
    <w:p w:rsidR="00E86E13" w:rsidRPr="00E86E13" w:rsidRDefault="006B3E29" w:rsidP="00E86E13">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7" style="width:0;height:1.5pt" o:hralign="center" o:hrstd="t" o:hr="t" fillcolor="#a0a0a0" stroked="f"/>
        </w:pic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X. PODSTAWY WYKLUCZENIA Z POSTĘPOWANIA</w:t>
      </w:r>
    </w:p>
    <w:p w:rsidR="00D40F43" w:rsidRPr="00D40F43" w:rsidRDefault="00D40F43" w:rsidP="00D40F43">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Zamawiający wymaga wykazania braku podstaw wykluczenia Wykonawcy, podwykonawców oraz podmiotu, na zasobach którego polega Wykonawca, w oparciu o przesłanki wskazane w:</w:t>
      </w:r>
    </w:p>
    <w:p w:rsidR="00D40F43" w:rsidRPr="00D40F43" w:rsidRDefault="00D40F43" w:rsidP="00D40F43">
      <w:pPr>
        <w:numPr>
          <w:ilvl w:val="1"/>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art. 108 ust. 1 pkt</w:t>
      </w:r>
      <w:r w:rsidR="008B5291">
        <w:rPr>
          <w:rFonts w:ascii="Times New Roman" w:eastAsia="Times New Roman" w:hAnsi="Times New Roman" w:cs="Times New Roman"/>
          <w:sz w:val="24"/>
          <w:szCs w:val="24"/>
          <w:lang w:eastAsia="pl-PL"/>
        </w:rPr>
        <w:t>.</w:t>
      </w:r>
      <w:r w:rsidRPr="00D40F43">
        <w:rPr>
          <w:rFonts w:ascii="Times New Roman" w:eastAsia="Times New Roman" w:hAnsi="Times New Roman" w:cs="Times New Roman"/>
          <w:sz w:val="24"/>
          <w:szCs w:val="24"/>
          <w:lang w:eastAsia="pl-PL"/>
        </w:rPr>
        <w:t xml:space="preserve"> 1-6 ustawy Prawo zamówień publicznych (PZP),</w:t>
      </w:r>
    </w:p>
    <w:p w:rsidR="00D40F43" w:rsidRPr="00D40F43" w:rsidRDefault="00D40F43" w:rsidP="00D40F43">
      <w:pPr>
        <w:numPr>
          <w:ilvl w:val="1"/>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art. 109 ust. 1 pkt</w:t>
      </w:r>
      <w:r w:rsidR="008B5291">
        <w:rPr>
          <w:rFonts w:ascii="Times New Roman" w:eastAsia="Times New Roman" w:hAnsi="Times New Roman" w:cs="Times New Roman"/>
          <w:sz w:val="24"/>
          <w:szCs w:val="24"/>
          <w:lang w:eastAsia="pl-PL"/>
        </w:rPr>
        <w:t>.</w:t>
      </w:r>
      <w:r w:rsidRPr="00D40F43">
        <w:rPr>
          <w:rFonts w:ascii="Times New Roman" w:eastAsia="Times New Roman" w:hAnsi="Times New Roman" w:cs="Times New Roman"/>
          <w:sz w:val="24"/>
          <w:szCs w:val="24"/>
          <w:lang w:eastAsia="pl-PL"/>
        </w:rPr>
        <w:t xml:space="preserve"> 4, 5, 7, 8 PZP, w następującym zakresie:</w:t>
      </w:r>
    </w:p>
    <w:p w:rsidR="00D40F43" w:rsidRPr="00D40F43" w:rsidRDefault="00D40F43" w:rsidP="00D40F43">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D40F43">
        <w:rPr>
          <w:rFonts w:ascii="Times New Roman" w:eastAsia="Times New Roman" w:hAnsi="Times New Roman" w:cs="Times New Roman"/>
          <w:b/>
          <w:bCs/>
          <w:sz w:val="27"/>
          <w:szCs w:val="27"/>
          <w:lang w:eastAsia="pl-PL"/>
        </w:rPr>
        <w:t>1. Wykluczenie Wykonawcy na podstawie art. 108 ust. 1 PZP:</w: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Wykonawca zostaje wykluczony z postępowania, jeżeli:</w:t>
      </w:r>
    </w:p>
    <w:p w:rsidR="00D40F43" w:rsidRPr="00D40F43" w:rsidRDefault="00D40F43" w:rsidP="00D40F43">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Skazanie za przestępstwo</w:t>
      </w:r>
      <w:r w:rsidRPr="00D40F43">
        <w:rPr>
          <w:rFonts w:ascii="Times New Roman" w:eastAsia="Times New Roman" w:hAnsi="Times New Roman" w:cs="Times New Roman"/>
          <w:sz w:val="24"/>
          <w:szCs w:val="24"/>
          <w:lang w:eastAsia="pl-PL"/>
        </w:rPr>
        <w:t xml:space="preserve">: Wykonawca będący osobą fizyczną został prawomocnie skazany za jedno z następujących przestępstw: a) udział w zorganizowanej grupie przestępczej lub związku mającym na celu popełnienie przestępstwa lub przestępstwa skarbowego (art. 258 Kodeksu karnego), b) handel ludźmi (art. 189a Kodeksu karnego), c) przestępstwa związane z dopingiem w sporcie (art. 228-230a Kodeksu karnego, art. 46, art. 48 ustawy z dnia 25 czerwca 2010 r. o sporcie), d) finansowanie przestępstw o charakterze terrorystycznym (art. 165a Kodeksu karnego) lub ukrywanie pochodzenia przestępnych pieniędzy (art. 299 Kodeksu karnego), e) przestępstwa o charakterze terrorystycznym (art. 115 § 20 Kodeksu karnego), f) powierzenie pracy małoletnim cudzoziemcom wbrew przepisom (art. 9 ust. 2 ustawy z dnia 15 czerwca 2012 r.), g) przestępstwa gospodarcze i oszustwa (art. 296-307 Kodeksu karnego, art. 286 Kodeksu karnego, art. 270-277d Kodeksu karnego, </w:t>
      </w:r>
      <w:r w:rsidRPr="00D40F43">
        <w:rPr>
          <w:rFonts w:ascii="Times New Roman" w:eastAsia="Times New Roman" w:hAnsi="Times New Roman" w:cs="Times New Roman"/>
          <w:sz w:val="24"/>
          <w:szCs w:val="24"/>
          <w:lang w:eastAsia="pl-PL"/>
        </w:rPr>
        <w:lastRenderedPageBreak/>
        <w:t>przestępstwa skarbowe), h) przestępstwa dotyczące powierzania pracy cudzoziemcom wbrew przepisom (art. 9 ust. 1 i 3 lub art. 10 ustawy z dnia 15 czerwca 2012 r.).</w:t>
      </w:r>
    </w:p>
    <w:p w:rsidR="00D40F43" w:rsidRPr="00D40F43" w:rsidRDefault="00D40F43" w:rsidP="00D40F43">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Skazanie członka organu zarządzającego</w:t>
      </w:r>
      <w:r w:rsidRPr="00D40F43">
        <w:rPr>
          <w:rFonts w:ascii="Times New Roman" w:eastAsia="Times New Roman" w:hAnsi="Times New Roman" w:cs="Times New Roman"/>
          <w:sz w:val="24"/>
          <w:szCs w:val="24"/>
          <w:lang w:eastAsia="pl-PL"/>
        </w:rPr>
        <w:t xml:space="preserve">: Wykluczenie dotyczy również Wykonawcy, jeżeli urzędowy członek organu zarządzającego lub nadzorczego, wspólnik spółki jawnej, partnerskiej, </w:t>
      </w:r>
      <w:proofErr w:type="spellStart"/>
      <w:r w:rsidRPr="00D40F43">
        <w:rPr>
          <w:rFonts w:ascii="Times New Roman" w:eastAsia="Times New Roman" w:hAnsi="Times New Roman" w:cs="Times New Roman"/>
          <w:sz w:val="24"/>
          <w:szCs w:val="24"/>
          <w:lang w:eastAsia="pl-PL"/>
        </w:rPr>
        <w:t>komplementariusz</w:t>
      </w:r>
      <w:proofErr w:type="spellEnd"/>
      <w:r w:rsidRPr="00D40F43">
        <w:rPr>
          <w:rFonts w:ascii="Times New Roman" w:eastAsia="Times New Roman" w:hAnsi="Times New Roman" w:cs="Times New Roman"/>
          <w:sz w:val="24"/>
          <w:szCs w:val="24"/>
          <w:lang w:eastAsia="pl-PL"/>
        </w:rPr>
        <w:t xml:space="preserve"> w spółce komandytowej, komandytowo-akcyjnej lub prokurent, został prawomocnie skazany za przestępstwo, o którym mowa w </w:t>
      </w:r>
      <w:proofErr w:type="spellStart"/>
      <w:r w:rsidRPr="00D40F43">
        <w:rPr>
          <w:rFonts w:ascii="Times New Roman" w:eastAsia="Times New Roman" w:hAnsi="Times New Roman" w:cs="Times New Roman"/>
          <w:sz w:val="24"/>
          <w:szCs w:val="24"/>
          <w:lang w:eastAsia="pl-PL"/>
        </w:rPr>
        <w:t>pkt</w:t>
      </w:r>
      <w:proofErr w:type="spellEnd"/>
      <w:r w:rsidRPr="00D40F43">
        <w:rPr>
          <w:rFonts w:ascii="Times New Roman" w:eastAsia="Times New Roman" w:hAnsi="Times New Roman" w:cs="Times New Roman"/>
          <w:sz w:val="24"/>
          <w:szCs w:val="24"/>
          <w:lang w:eastAsia="pl-PL"/>
        </w:rPr>
        <w:t xml:space="preserve"> 1.</w:t>
      </w:r>
    </w:p>
    <w:p w:rsidR="00D40F43" w:rsidRPr="00D40F43" w:rsidRDefault="00D40F43" w:rsidP="00D40F43">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Zaległości podatkowe i składkowe</w:t>
      </w:r>
      <w:r w:rsidRPr="00D40F43">
        <w:rPr>
          <w:rFonts w:ascii="Times New Roman" w:eastAsia="Times New Roman" w:hAnsi="Times New Roman" w:cs="Times New Roman"/>
          <w:sz w:val="24"/>
          <w:szCs w:val="24"/>
          <w:lang w:eastAsia="pl-PL"/>
        </w:rPr>
        <w:t>: Wykluczenie następuje, jeżeli Wykonawca zalega z uiszczaniem podatków, opłat lub składek na ubezpieczenie społeczne lub zdrowotne, chyba że przed upływem terminu składania ofert ureguluje należności lub zawrze porozumienie w sprawie spłaty tych należności.</w:t>
      </w:r>
    </w:p>
    <w:p w:rsidR="00D40F43" w:rsidRPr="00D40F43" w:rsidRDefault="00D40F43" w:rsidP="00D40F43">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Zakaz ubiegania się o zamówienie</w:t>
      </w:r>
      <w:r w:rsidRPr="00D40F43">
        <w:rPr>
          <w:rFonts w:ascii="Times New Roman" w:eastAsia="Times New Roman" w:hAnsi="Times New Roman" w:cs="Times New Roman"/>
          <w:sz w:val="24"/>
          <w:szCs w:val="24"/>
          <w:lang w:eastAsia="pl-PL"/>
        </w:rPr>
        <w:t>: Wykluczenie dotyczy Wykonawcy, wobec którego prawomocnie orzeczono zakaz ubiegania się o zamówienia publiczne.</w:t>
      </w:r>
    </w:p>
    <w:p w:rsidR="00D40F43" w:rsidRPr="00D40F43" w:rsidRDefault="00D40F43" w:rsidP="00D40F43">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Porozumienie w celu zakłócenia konkurencji</w:t>
      </w:r>
      <w:r w:rsidRPr="00D40F43">
        <w:rPr>
          <w:rFonts w:ascii="Times New Roman" w:eastAsia="Times New Roman" w:hAnsi="Times New Roman" w:cs="Times New Roman"/>
          <w:sz w:val="24"/>
          <w:szCs w:val="24"/>
          <w:lang w:eastAsia="pl-PL"/>
        </w:rPr>
        <w:t>: Wykluczenie dotyczy Wykonawcy, jeżeli istnieją wiarygodne przesłanki, że zawarł porozumienie z innymi wykonawcami mające na celu zakłócenie konkurencji, np. poprzez składanie odrębnych ofert, ofert częściowych lub wniosków o dopuszczenie do postępowania.</w:t>
      </w:r>
    </w:p>
    <w:p w:rsidR="00D40F43" w:rsidRPr="00D40F43" w:rsidRDefault="00D40F43" w:rsidP="00D40F43">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Zakłócenie konkurencji w wyniku wcześniejszego zaangażowania</w:t>
      </w:r>
      <w:r w:rsidRPr="00D40F43">
        <w:rPr>
          <w:rFonts w:ascii="Times New Roman" w:eastAsia="Times New Roman" w:hAnsi="Times New Roman" w:cs="Times New Roman"/>
          <w:sz w:val="24"/>
          <w:szCs w:val="24"/>
          <w:lang w:eastAsia="pl-PL"/>
        </w:rPr>
        <w:t>: Wykonawca może zostać wykluczony, jeżeli jego wcześniejsze zaangażowanie, lub zaangażowanie podmiotu powiązanego z nim w tej samej grupie kapitałowej, spowodowało zakłócenie konkurencji, chyba że zakłócenie to może być wyeliminowane w sposób inny niż wykluczenie wykonawcy.</w:t>
      </w:r>
    </w:p>
    <w:p w:rsidR="00D40F43" w:rsidRPr="00D40F43" w:rsidRDefault="00D40F43" w:rsidP="00D40F43">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D40F43">
        <w:rPr>
          <w:rFonts w:ascii="Times New Roman" w:eastAsia="Times New Roman" w:hAnsi="Times New Roman" w:cs="Times New Roman"/>
          <w:b/>
          <w:bCs/>
          <w:sz w:val="27"/>
          <w:szCs w:val="27"/>
          <w:lang w:eastAsia="pl-PL"/>
        </w:rPr>
        <w:t>2. Wykluczenie Wykonawcy na podstawie art. 109 ust. 1 pkt</w:t>
      </w:r>
      <w:r w:rsidR="008B5291">
        <w:rPr>
          <w:rFonts w:ascii="Times New Roman" w:eastAsia="Times New Roman" w:hAnsi="Times New Roman" w:cs="Times New Roman"/>
          <w:b/>
          <w:bCs/>
          <w:sz w:val="27"/>
          <w:szCs w:val="27"/>
          <w:lang w:eastAsia="pl-PL"/>
        </w:rPr>
        <w:t>.</w:t>
      </w:r>
      <w:r w:rsidRPr="00D40F43">
        <w:rPr>
          <w:rFonts w:ascii="Times New Roman" w:eastAsia="Times New Roman" w:hAnsi="Times New Roman" w:cs="Times New Roman"/>
          <w:b/>
          <w:bCs/>
          <w:sz w:val="27"/>
          <w:szCs w:val="27"/>
          <w:lang w:eastAsia="pl-PL"/>
        </w:rPr>
        <w:t xml:space="preserve"> 4, 5, 7, 8 PZP:</w: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Wykonawca zostaje wykluczony z postępowania, jeżeli:</w:t>
      </w:r>
    </w:p>
    <w:p w:rsidR="00D40F43" w:rsidRPr="00D40F43" w:rsidRDefault="00D40F43" w:rsidP="00D40F43">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Postępowanie likwidacyjne, upadłość, zawarcie układu</w:t>
      </w:r>
      <w:r w:rsidRPr="00D40F43">
        <w:rPr>
          <w:rFonts w:ascii="Times New Roman" w:eastAsia="Times New Roman" w:hAnsi="Times New Roman" w:cs="Times New Roman"/>
          <w:sz w:val="24"/>
          <w:szCs w:val="24"/>
          <w:lang w:eastAsia="pl-PL"/>
        </w:rPr>
        <w:t>: Wykluczenie dotyczy Wykonawcy, w stosunku do którego otwarto likwidację, ogłoszono upadłość, który zawarł układ z wierzycielami lub którego działalność jest zawieszona.</w:t>
      </w:r>
    </w:p>
    <w:p w:rsidR="00D40F43" w:rsidRPr="00D40F43" w:rsidRDefault="00D40F43" w:rsidP="00D40F43">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Poważne naruszenie obowiązków zawodowych</w:t>
      </w:r>
      <w:r w:rsidRPr="00D40F43">
        <w:rPr>
          <w:rFonts w:ascii="Times New Roman" w:eastAsia="Times New Roman" w:hAnsi="Times New Roman" w:cs="Times New Roman"/>
          <w:sz w:val="24"/>
          <w:szCs w:val="24"/>
          <w:lang w:eastAsia="pl-PL"/>
        </w:rPr>
        <w:t>: Wykonawca, który w sposób zawiniony poważnie naruszył obowiązki zawodowe, w tym nie wykonał lub nienależycie wykonał zamówienie, co podważyło jego uczciwość.</w:t>
      </w:r>
    </w:p>
    <w:p w:rsidR="00D40F43" w:rsidRPr="00D40F43" w:rsidRDefault="00D40F43" w:rsidP="00D40F43">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Nienależyte wykonanie wcześniejszych zamówień</w:t>
      </w:r>
      <w:r w:rsidRPr="00D40F43">
        <w:rPr>
          <w:rFonts w:ascii="Times New Roman" w:eastAsia="Times New Roman" w:hAnsi="Times New Roman" w:cs="Times New Roman"/>
          <w:sz w:val="24"/>
          <w:szCs w:val="24"/>
          <w:lang w:eastAsia="pl-PL"/>
        </w:rPr>
        <w:t>: Wykonawca, który z przyczyn leżących po jego stronie, nie wykonał lub nienależycie wykonał istotne zobowiązanie wynikające z wcześniejszej umowy o zamówienie publiczne lub umowy koncesji, co doprowadziło do wypowiedzenia umowy, odszkodowania, wykonania zastępczego lub rękojmi za wady.</w:t>
      </w:r>
    </w:p>
    <w:p w:rsidR="00D40F43" w:rsidRPr="00D40F43" w:rsidRDefault="00D40F43" w:rsidP="00D40F43">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Wprowadzenie w błąd zamawiającego</w:t>
      </w:r>
      <w:r w:rsidRPr="00D40F43">
        <w:rPr>
          <w:rFonts w:ascii="Times New Roman" w:eastAsia="Times New Roman" w:hAnsi="Times New Roman" w:cs="Times New Roman"/>
          <w:sz w:val="24"/>
          <w:szCs w:val="24"/>
          <w:lang w:eastAsia="pl-PL"/>
        </w:rPr>
        <w:t>: Wykonawca, który w wyniku zamierzonego działania lub rażącego niedbalstwa wprowadził zamawiającego w błąd, co miało istotny wpływ na decyzje podejmowane przez zamawiającego w postępowaniu.</w:t>
      </w:r>
    </w:p>
    <w:p w:rsidR="00D40F43" w:rsidRPr="00D40F43" w:rsidRDefault="00D40F43" w:rsidP="00D40F43">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D40F43">
        <w:rPr>
          <w:rFonts w:ascii="Times New Roman" w:eastAsia="Times New Roman" w:hAnsi="Times New Roman" w:cs="Times New Roman"/>
          <w:b/>
          <w:bCs/>
          <w:sz w:val="27"/>
          <w:szCs w:val="27"/>
          <w:lang w:eastAsia="pl-PL"/>
        </w:rPr>
        <w:t>3. Wykluczenie na podstawie art. 7 ustawy z dnia 13 kwietnia 2022 r. o przeciwdziałaniu wspieraniu agresji na Ukrainę:</w: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Wykonawca zostaje wykluczony z postępowania, jeżeli:</w: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 xml:space="preserve">a) Wykonawca lub uczestnik konkursu jest wymieniony w wykazach określonych w rozporządzeniu 765/2006 lub rozporządzeniu 269/2014, albo wpisany na listę na podstawie decyzji dotyczącej zastosowania środków, o których mowa w art. 1 </w:t>
      </w:r>
      <w:proofErr w:type="spellStart"/>
      <w:r w:rsidRPr="00D40F43">
        <w:rPr>
          <w:rFonts w:ascii="Times New Roman" w:eastAsia="Times New Roman" w:hAnsi="Times New Roman" w:cs="Times New Roman"/>
          <w:sz w:val="24"/>
          <w:szCs w:val="24"/>
          <w:lang w:eastAsia="pl-PL"/>
        </w:rPr>
        <w:t>pkt</w:t>
      </w:r>
      <w:proofErr w:type="spellEnd"/>
      <w:r w:rsidRPr="00D40F43">
        <w:rPr>
          <w:rFonts w:ascii="Times New Roman" w:eastAsia="Times New Roman" w:hAnsi="Times New Roman" w:cs="Times New Roman"/>
          <w:sz w:val="24"/>
          <w:szCs w:val="24"/>
          <w:lang w:eastAsia="pl-PL"/>
        </w:rPr>
        <w:t xml:space="preserve"> 3 ustawy,</w: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lastRenderedPageBreak/>
        <w:t>b) Wykonawca lub uczestnik konkursu, którego beneficjentem rzeczywistym jest osoba wymieniona w wykazach, o których mowa powyżej, lub która stała się takim beneficjentem po 24 lutego 2022 r.,</w: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c) Wykonawca lub uczestnik konkursu, którego jednostką dominującą jest podmiot wymieniony w wykazach, o których mowa powyżej, lub który stał się jednostką dominującą po 24 lutego 2022 r.</w:t>
      </w:r>
    </w:p>
    <w:p w:rsidR="00D40F43" w:rsidRPr="00D40F43" w:rsidRDefault="00D40F43" w:rsidP="00D40F43">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D40F43">
        <w:rPr>
          <w:rFonts w:ascii="Times New Roman" w:eastAsia="Times New Roman" w:hAnsi="Times New Roman" w:cs="Times New Roman"/>
          <w:b/>
          <w:bCs/>
          <w:sz w:val="27"/>
          <w:szCs w:val="27"/>
          <w:lang w:eastAsia="pl-PL"/>
        </w:rPr>
        <w:t>4. Przesłanki wykluczenia na podstawie art. 110 ust. 2 PZP:</w:t>
      </w:r>
    </w:p>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sz w:val="24"/>
          <w:szCs w:val="24"/>
          <w:lang w:eastAsia="pl-PL"/>
        </w:rPr>
        <w:t xml:space="preserve">Wykonawca nie podlega wykluczeniu w przypadku, o którym mowa w art. 108 ust. 1 </w:t>
      </w:r>
      <w:proofErr w:type="spellStart"/>
      <w:r w:rsidRPr="00D40F43">
        <w:rPr>
          <w:rFonts w:ascii="Times New Roman" w:eastAsia="Times New Roman" w:hAnsi="Times New Roman" w:cs="Times New Roman"/>
          <w:sz w:val="24"/>
          <w:szCs w:val="24"/>
          <w:lang w:eastAsia="pl-PL"/>
        </w:rPr>
        <w:t>pkt</w:t>
      </w:r>
      <w:proofErr w:type="spellEnd"/>
      <w:r w:rsidRPr="00D40F43">
        <w:rPr>
          <w:rFonts w:ascii="Times New Roman" w:eastAsia="Times New Roman" w:hAnsi="Times New Roman" w:cs="Times New Roman"/>
          <w:sz w:val="24"/>
          <w:szCs w:val="24"/>
          <w:lang w:eastAsia="pl-PL"/>
        </w:rPr>
        <w:t xml:space="preserve"> 1, 2, 5 lub art. 109 ust. 1 </w:t>
      </w:r>
      <w:proofErr w:type="spellStart"/>
      <w:r w:rsidRPr="00D40F43">
        <w:rPr>
          <w:rFonts w:ascii="Times New Roman" w:eastAsia="Times New Roman" w:hAnsi="Times New Roman" w:cs="Times New Roman"/>
          <w:sz w:val="24"/>
          <w:szCs w:val="24"/>
          <w:lang w:eastAsia="pl-PL"/>
        </w:rPr>
        <w:t>pkt</w:t>
      </w:r>
      <w:proofErr w:type="spellEnd"/>
      <w:r w:rsidRPr="00D40F43">
        <w:rPr>
          <w:rFonts w:ascii="Times New Roman" w:eastAsia="Times New Roman" w:hAnsi="Times New Roman" w:cs="Times New Roman"/>
          <w:sz w:val="24"/>
          <w:szCs w:val="24"/>
          <w:lang w:eastAsia="pl-PL"/>
        </w:rPr>
        <w:t xml:space="preserve"> 4-5 i </w:t>
      </w:r>
      <w:proofErr w:type="spellStart"/>
      <w:r w:rsidRPr="00D40F43">
        <w:rPr>
          <w:rFonts w:ascii="Times New Roman" w:eastAsia="Times New Roman" w:hAnsi="Times New Roman" w:cs="Times New Roman"/>
          <w:sz w:val="24"/>
          <w:szCs w:val="24"/>
          <w:lang w:eastAsia="pl-PL"/>
        </w:rPr>
        <w:t>pkt</w:t>
      </w:r>
      <w:proofErr w:type="spellEnd"/>
      <w:r w:rsidRPr="00D40F43">
        <w:rPr>
          <w:rFonts w:ascii="Times New Roman" w:eastAsia="Times New Roman" w:hAnsi="Times New Roman" w:cs="Times New Roman"/>
          <w:sz w:val="24"/>
          <w:szCs w:val="24"/>
          <w:lang w:eastAsia="pl-PL"/>
        </w:rPr>
        <w:t xml:space="preserve"> 7-8, jeżeli udowodni, że spełnił następujące przesłanki:</w:t>
      </w:r>
    </w:p>
    <w:p w:rsidR="00D40F43" w:rsidRPr="00D40F43" w:rsidRDefault="00D40F43" w:rsidP="00D40F43">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Naprawienie szkody</w:t>
      </w:r>
      <w:r w:rsidRPr="00D40F43">
        <w:rPr>
          <w:rFonts w:ascii="Times New Roman" w:eastAsia="Times New Roman" w:hAnsi="Times New Roman" w:cs="Times New Roman"/>
          <w:sz w:val="24"/>
          <w:szCs w:val="24"/>
          <w:lang w:eastAsia="pl-PL"/>
        </w:rPr>
        <w:t>: Wykonawca naprawił lub zobowiązał się do naprawienia szkody wyrządzonej przestępstwem, wykroczeniem lub nieprawidłowym postępowaniem, w tym poprzez zadośćuczynienie pieniężne.</w:t>
      </w:r>
    </w:p>
    <w:p w:rsidR="00D40F43" w:rsidRPr="00D40F43" w:rsidRDefault="00D40F43" w:rsidP="00D40F43">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Wyjaśnienie okoliczności</w:t>
      </w:r>
      <w:r w:rsidRPr="00D40F43">
        <w:rPr>
          <w:rFonts w:ascii="Times New Roman" w:eastAsia="Times New Roman" w:hAnsi="Times New Roman" w:cs="Times New Roman"/>
          <w:sz w:val="24"/>
          <w:szCs w:val="24"/>
          <w:lang w:eastAsia="pl-PL"/>
        </w:rPr>
        <w:t>: Wykonawca wyczerpująco wyjaśnił fakty i okoliczności związane z przestępstwem, wykroczeniem lub nieprawidłowym postępowaniem, aktywnie współpracując z właściwymi organami.</w:t>
      </w:r>
    </w:p>
    <w:p w:rsidR="00D40F43" w:rsidRPr="00D40F43" w:rsidRDefault="00D40F43" w:rsidP="00D40F43">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D40F43">
        <w:rPr>
          <w:rFonts w:ascii="Times New Roman" w:eastAsia="Times New Roman" w:hAnsi="Times New Roman" w:cs="Times New Roman"/>
          <w:b/>
          <w:bCs/>
          <w:sz w:val="24"/>
          <w:szCs w:val="24"/>
          <w:lang w:eastAsia="pl-PL"/>
        </w:rPr>
        <w:t>Środki zapobiegawcze</w:t>
      </w:r>
      <w:r w:rsidRPr="00D40F43">
        <w:rPr>
          <w:rFonts w:ascii="Times New Roman" w:eastAsia="Times New Roman" w:hAnsi="Times New Roman" w:cs="Times New Roman"/>
          <w:sz w:val="24"/>
          <w:szCs w:val="24"/>
          <w:lang w:eastAsia="pl-PL"/>
        </w:rPr>
        <w:t>: Wykonawca podjął odpowiednie środki techniczne, organizacyjne i kadrowe w celu zapobiegania dalszym przestępstwom, wykroczenio</w:t>
      </w:r>
      <w:r>
        <w:rPr>
          <w:rFonts w:ascii="Times New Roman" w:eastAsia="Times New Roman" w:hAnsi="Times New Roman" w:cs="Times New Roman"/>
          <w:sz w:val="24"/>
          <w:szCs w:val="24"/>
          <w:lang w:eastAsia="pl-PL"/>
        </w:rPr>
        <w:t>m lub nieprawidłowościom.</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b/>
          <w:bCs/>
          <w:sz w:val="24"/>
          <w:szCs w:val="24"/>
          <w:lang w:eastAsia="pl-PL"/>
        </w:rPr>
        <w:t>XI. OŚWIADCZENIA I DOKUMENTY, JAKIE MUSZĄ ZAŁĄCZYĆ WYKONAWCY DO OFERTY:</w:t>
      </w:r>
    </w:p>
    <w:p w:rsidR="00610E14" w:rsidRPr="00610E14" w:rsidRDefault="00610E14" w:rsidP="00610E14">
      <w:pPr>
        <w:numPr>
          <w:ilvl w:val="0"/>
          <w:numId w:val="18"/>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Do oferty należy dołączyć następujące dokumenty:</w:t>
      </w:r>
    </w:p>
    <w:p w:rsidR="00610E14" w:rsidRPr="00610E14" w:rsidRDefault="00610E14" w:rsidP="00610E14">
      <w:pPr>
        <w:numPr>
          <w:ilvl w:val="0"/>
          <w:numId w:val="19"/>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Wypełniony i podpisany formularz ofertowy (zgodny ze wzorem stanowiącym Załącznik nr 1 do SWZ). W przypadku złożenia oferty na formularzu innym niż Załącznik nr 1 do SWZ, formularz ten musi zawierać wszystkie wymagane informacje określone w tym załączniku. Formularz oferty nie podlega uzupełnieniu na zasadach regulowanych przepisami art. 128 ust. 1 ustawy Pzp.</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W celu wstępnego potwierdzenia spełnienia warunków udziału w postępowaniu oraz wykazania braku podstaw do wykluczenia, Wykonawca składa wraz z ofertą:</w:t>
      </w:r>
    </w:p>
    <w:p w:rsidR="00610E14" w:rsidRPr="00610E14" w:rsidRDefault="00610E14" w:rsidP="00610E14">
      <w:pPr>
        <w:numPr>
          <w:ilvl w:val="0"/>
          <w:numId w:val="20"/>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 xml:space="preserve">Oświadczenie Wykonawcy lub podmiotu, na zdolnościach lub sytuacji którego polega Wykonawca (zgodnie z art. 118 ustawy Pzp), składane na podstawie art. 125 ust. 1 lub ust. 5 ustawy Pzp, iż nie podlega wykluczeniu z postępowania na podstawie art. 108 ust. 1 oraz art. 109 ust. 1 </w:t>
      </w:r>
      <w:proofErr w:type="spellStart"/>
      <w:r w:rsidRPr="00610E14">
        <w:rPr>
          <w:rFonts w:ascii="Times New Roman" w:eastAsia="Times New Roman" w:hAnsi="Times New Roman" w:cs="Times New Roman"/>
          <w:sz w:val="24"/>
          <w:szCs w:val="24"/>
          <w:lang w:eastAsia="pl-PL"/>
        </w:rPr>
        <w:t>pkt</w:t>
      </w:r>
      <w:proofErr w:type="spellEnd"/>
      <w:r w:rsidRPr="00610E14">
        <w:rPr>
          <w:rFonts w:ascii="Times New Roman" w:eastAsia="Times New Roman" w:hAnsi="Times New Roman" w:cs="Times New Roman"/>
          <w:sz w:val="24"/>
          <w:szCs w:val="24"/>
          <w:lang w:eastAsia="pl-PL"/>
        </w:rPr>
        <w:t xml:space="preserve"> 4-5 oraz 7-8 (wzór oświadczenia stanowi Załącznik nr 4 do SWZ).</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b/>
          <w:bCs/>
          <w:sz w:val="24"/>
          <w:szCs w:val="24"/>
          <w:lang w:eastAsia="pl-PL"/>
        </w:rPr>
        <w:t>Uwaga</w:t>
      </w:r>
      <w:r w:rsidRPr="00610E14">
        <w:rPr>
          <w:rFonts w:ascii="Times New Roman" w:eastAsia="Times New Roman" w:hAnsi="Times New Roman" w:cs="Times New Roman"/>
          <w:sz w:val="24"/>
          <w:szCs w:val="24"/>
          <w:lang w:eastAsia="pl-PL"/>
        </w:rPr>
        <w:t>: W przypadku wykonawców wspólnie ubiegających się o udzielenie zamówienia (w szczególności członkowie konsorcjum, wspólnicy spółki cywilnej), oświadczenie składa każdy z Wykonawców wspólnie ubiegających się o udzielenie zamówienia. Zamawiający nie wymaga składania oświadczenia o niepodleganiu wykluczeniu z postępowania, ani podmiotowych środków dowodowych od podwykonawców, którym Wykonawca zamierza powierzyć wykonanie części przedmiotu zamówienia.</w:t>
      </w:r>
    </w:p>
    <w:p w:rsidR="00610E14" w:rsidRPr="00610E14" w:rsidRDefault="00610E14" w:rsidP="00610E14">
      <w:pPr>
        <w:numPr>
          <w:ilvl w:val="0"/>
          <w:numId w:val="21"/>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lastRenderedPageBreak/>
        <w:t>Oświadczenie Wykonawcy lub podmiotu, na zdolnościach lub sytuacji którego polega Wykonawca (zgodnie z art. 118 ustawy Pzp), składane na podstawie art. 125 ust. 1 lub ust. 5 ustawy Pzp, iż spełnia warunki udziału w postępowaniu określone w SWZ, w zakresie, w jakim Wykonawca spełnia je samodzielnie lub powołuje się na zasoby podmiotu (wzór oświadczenia stanowi Załącznik nr 3 do SWZ).</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b/>
          <w:bCs/>
          <w:sz w:val="24"/>
          <w:szCs w:val="24"/>
          <w:lang w:eastAsia="pl-PL"/>
        </w:rPr>
        <w:t>Uwaga</w:t>
      </w:r>
      <w:r w:rsidRPr="00610E14">
        <w:rPr>
          <w:rFonts w:ascii="Times New Roman" w:eastAsia="Times New Roman" w:hAnsi="Times New Roman" w:cs="Times New Roman"/>
          <w:sz w:val="24"/>
          <w:szCs w:val="24"/>
          <w:lang w:eastAsia="pl-PL"/>
        </w:rPr>
        <w:t>: W przypadku wykonawców wspólnie ubiegających się o udzielenie zamówienia (w szczególności członkowie konsorcjum, wspólnicy spółki cywilnej) oświadczenia składa każdy z Wykonawców wspólnie ubiegających się o udzielenie zamówienia. Oświadczenia powinny potwierdzać spełnienie warunków udziału w postępowaniu w zakresie, w jakim każdy z Wykonawców wykazuje spełnienie warunków.</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 W przypadku, gdy wykonawca polega na zdolnościach lub sytuacji podmiotów udostępniających zasoby na zasadach określonych w art. 118 ust. 1 ustawy Pzp, Wykonawca składa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Zobowiązanie powinno określać w szczególności:</w:t>
      </w:r>
    </w:p>
    <w:p w:rsidR="00610E14" w:rsidRPr="00610E14" w:rsidRDefault="00610E14" w:rsidP="00610E14">
      <w:pPr>
        <w:numPr>
          <w:ilvl w:val="0"/>
          <w:numId w:val="22"/>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zakres dostępnych Wykonawcy zasobów podmiotu udostępniającego zasoby;</w:t>
      </w:r>
    </w:p>
    <w:p w:rsidR="00610E14" w:rsidRPr="00610E14" w:rsidRDefault="00610E14" w:rsidP="00610E14">
      <w:pPr>
        <w:numPr>
          <w:ilvl w:val="0"/>
          <w:numId w:val="22"/>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sposób i okres udostępniania Wykonawcy zasobów podmiotu udostępniającego zasoby w trakcie realizacji zamówienia;</w:t>
      </w:r>
    </w:p>
    <w:p w:rsidR="00610E14" w:rsidRPr="00610E14" w:rsidRDefault="00610E14" w:rsidP="00610E14">
      <w:pPr>
        <w:numPr>
          <w:ilvl w:val="0"/>
          <w:numId w:val="22"/>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czy podmiot, na zdolnościach którego wykonawca polega w odniesieniu do warunków udziału w postępowaniu dotyczących wykształcenia, kwalifikacji zawodowych lub doświadczenia, zrealizuje usługi lub roboty budowlane, których wskazane zdolności dotyczą;</w:t>
      </w:r>
    </w:p>
    <w:p w:rsidR="00610E14" w:rsidRPr="00610E14" w:rsidRDefault="00610E14" w:rsidP="00610E14">
      <w:pPr>
        <w:numPr>
          <w:ilvl w:val="0"/>
          <w:numId w:val="22"/>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czy i w jakim zakresie podmiot udostępniający zasoby, na zdolnościach którego Wykonawca polega, zrealizuje roboty budowlane lub usługi, których wskazane zdolności dotyczą.</w:t>
      </w:r>
    </w:p>
    <w:p w:rsidR="00610E14" w:rsidRPr="00610E14" w:rsidRDefault="00610E14" w:rsidP="00610E14">
      <w:pPr>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Dowód wniesienia wadium.</w:t>
      </w:r>
    </w:p>
    <w:p w:rsidR="00610E14" w:rsidRPr="00610E14" w:rsidRDefault="00610E14" w:rsidP="00610E14">
      <w:pPr>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Aktualny dokument potwierdzający zasady reprezentacji Wykonawcy, tj.:</w:t>
      </w:r>
    </w:p>
    <w:p w:rsidR="00610E14" w:rsidRPr="00610E14" w:rsidRDefault="00610E14" w:rsidP="00610E14">
      <w:pPr>
        <w:numPr>
          <w:ilvl w:val="0"/>
          <w:numId w:val="24"/>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odpis lub informacja z Krajowego Rejestru Sądowego, Centralnej Ewidencji i Informacji o Działalności Gospodarczej lub innego właściwego rejestru, jeżeli dokument nie jest dostępny w bezpłatnych i ogólnodostępnych bazach danych, których adres internetowy Wykonawca wskazał w formularzu oferty. W przypadku wskazania bazy danych, w której dokumenty są dostępne w innym języku niż polski, Zamawiający może wezwać Wykonawcę do przedstawienia tłumaczenia dokumentu na język polski.</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b/>
          <w:bCs/>
          <w:sz w:val="24"/>
          <w:szCs w:val="24"/>
          <w:lang w:eastAsia="pl-PL"/>
        </w:rPr>
        <w:t>Uwaga</w:t>
      </w:r>
      <w:r w:rsidRPr="00610E14">
        <w:rPr>
          <w:rFonts w:ascii="Times New Roman" w:eastAsia="Times New Roman" w:hAnsi="Times New Roman" w:cs="Times New Roman"/>
          <w:sz w:val="24"/>
          <w:szCs w:val="24"/>
          <w:lang w:eastAsia="pl-PL"/>
        </w:rPr>
        <w:t>: W przypadku wykonawców wspólnie ubiegających się o udzielenie zamówienia (w szczególności członkowie konsorcjum, wspólnicy spółki cywilnej) lub podmiotu udostępniającego zasoby, na zdolnościach którego polega Wykonawca (w szczególności członkowie konsorcjum, wspólnicy spółki cywilnej), odpis lub informację musi złożyć każdy z wykonawców lub podmiotów.</w:t>
      </w:r>
    </w:p>
    <w:p w:rsidR="00610E14" w:rsidRPr="00610E14" w:rsidRDefault="00610E14" w:rsidP="00610E14">
      <w:pPr>
        <w:numPr>
          <w:ilvl w:val="0"/>
          <w:numId w:val="25"/>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W przypadku, gdy wykonawcę reprezentuje pełnomocnik – pełnomocnictwo określające zakres umocowania pełnomocnika lub inny dokument potwierdzający umocowanie do reprezentowania Wykonawcy.</w:t>
      </w:r>
    </w:p>
    <w:p w:rsidR="00610E14" w:rsidRPr="00610E14" w:rsidRDefault="00610E14" w:rsidP="00610E14">
      <w:pPr>
        <w:numPr>
          <w:ilvl w:val="0"/>
          <w:numId w:val="25"/>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lastRenderedPageBreak/>
        <w:t>W przypadku oferty składanej przez wykonawców wspólnie ubiegających się o udzielenie zamówienia (w szczególności członków konsorcjum oraz wspólników spółki cywilnej) – aktualny dokument potwierdzający ustanowienie pełnomocnika do reprezentowania w/w wykonawców w postępowaniu lub do reprezentowania w postępowaniu i zawarcia umowy. Zamawiający dopuszcza złożenie umowy regulującej współpracę i zasady reprezentacji podmiotów występujących wspólnie, w szczególności umowy spółki cywilnej jako dokumentu równoważnego z pełnomocnictwem.</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Dokument pełnomocnictwa musi zawierać minimum następujące postanowienia:</w:t>
      </w:r>
    </w:p>
    <w:p w:rsidR="00610E14" w:rsidRPr="00610E14" w:rsidRDefault="00610E14" w:rsidP="00610E14">
      <w:pPr>
        <w:numPr>
          <w:ilvl w:val="0"/>
          <w:numId w:val="26"/>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Wskazanie imienia i nazwiska (firmy), adresu zamieszkania (siedziby), każdego z wykonawców wspólnie ubiegających się o udzielenie zamówienia. Wskazane jest również ujawnienie w pełnomocnictwie numeru NIP wykonawców, w szczególności w przypadku spółki cywilnej numeru NIP spółki oraz wszystkich wspólników.</w:t>
      </w:r>
    </w:p>
    <w:p w:rsidR="00610E14" w:rsidRPr="00610E14" w:rsidRDefault="00610E14" w:rsidP="00610E14">
      <w:pPr>
        <w:numPr>
          <w:ilvl w:val="0"/>
          <w:numId w:val="26"/>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Określenie zakresu pełnomocnictwa.</w:t>
      </w:r>
    </w:p>
    <w:p w:rsidR="00610E14" w:rsidRPr="00610E14" w:rsidRDefault="00610E14" w:rsidP="00610E14">
      <w:pPr>
        <w:numPr>
          <w:ilvl w:val="0"/>
          <w:numId w:val="26"/>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Podpisy osób uprawnionych do składania oświadczeń woli w imieniu wykonawców.</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b/>
          <w:bCs/>
          <w:sz w:val="24"/>
          <w:szCs w:val="24"/>
          <w:lang w:eastAsia="pl-PL"/>
        </w:rPr>
        <w:t>Uwaga</w:t>
      </w:r>
      <w:r w:rsidRPr="00610E14">
        <w:rPr>
          <w:rFonts w:ascii="Times New Roman" w:eastAsia="Times New Roman" w:hAnsi="Times New Roman" w:cs="Times New Roman"/>
          <w:sz w:val="24"/>
          <w:szCs w:val="24"/>
          <w:lang w:eastAsia="pl-PL"/>
        </w:rPr>
        <w:t>: Zamawiający wymaga złożenia oferty wraz z załącznikami w postaci elektronicznej, w formatach określonych w przepisach wydanych na podstawie art. 18 ustawy z dnia 17 lutego 2005 r. o informatyzacji działalności podmiotów realizujących zadania publiczne (</w:t>
      </w:r>
      <w:proofErr w:type="spellStart"/>
      <w:r w:rsidRPr="00610E14">
        <w:rPr>
          <w:rFonts w:ascii="Times New Roman" w:eastAsia="Times New Roman" w:hAnsi="Times New Roman" w:cs="Times New Roman"/>
          <w:sz w:val="24"/>
          <w:szCs w:val="24"/>
          <w:lang w:eastAsia="pl-PL"/>
        </w:rPr>
        <w:t>t.j</w:t>
      </w:r>
      <w:proofErr w:type="spellEnd"/>
      <w:r w:rsidRPr="00610E14">
        <w:rPr>
          <w:rFonts w:ascii="Times New Roman" w:eastAsia="Times New Roman" w:hAnsi="Times New Roman" w:cs="Times New Roman"/>
          <w:sz w:val="24"/>
          <w:szCs w:val="24"/>
          <w:lang w:eastAsia="pl-PL"/>
        </w:rPr>
        <w:t xml:space="preserve">. </w:t>
      </w:r>
      <w:proofErr w:type="spellStart"/>
      <w:r w:rsidRPr="00610E14">
        <w:rPr>
          <w:rFonts w:ascii="Times New Roman" w:eastAsia="Times New Roman" w:hAnsi="Times New Roman" w:cs="Times New Roman"/>
          <w:sz w:val="24"/>
          <w:szCs w:val="24"/>
          <w:lang w:eastAsia="pl-PL"/>
        </w:rPr>
        <w:t>Dz.U</w:t>
      </w:r>
      <w:proofErr w:type="spellEnd"/>
      <w:r w:rsidRPr="00610E14">
        <w:rPr>
          <w:rFonts w:ascii="Times New Roman" w:eastAsia="Times New Roman" w:hAnsi="Times New Roman" w:cs="Times New Roman"/>
          <w:sz w:val="24"/>
          <w:szCs w:val="24"/>
          <w:lang w:eastAsia="pl-PL"/>
        </w:rPr>
        <w:t>. z 2023 r. poz. 57).</w:t>
      </w:r>
    </w:p>
    <w:p w:rsidR="00610E14" w:rsidRPr="00610E14" w:rsidRDefault="006B3E29" w:rsidP="00610E14">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8" style="width:0;height:1.5pt" o:hralign="center" o:hrstd="t" o:hr="t" fillcolor="#a0a0a0" stroked="f"/>
        </w:pict>
      </w:r>
    </w:p>
    <w:p w:rsidR="00610E14" w:rsidRPr="00610E14" w:rsidRDefault="00610E14" w:rsidP="00610E14">
      <w:pPr>
        <w:numPr>
          <w:ilvl w:val="0"/>
          <w:numId w:val="27"/>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b/>
          <w:bCs/>
          <w:sz w:val="24"/>
          <w:szCs w:val="24"/>
          <w:lang w:eastAsia="pl-PL"/>
        </w:rPr>
        <w:t>Zamawiający wezwie wykonawcę, którego oferta została najwyżej oceniona, do złożenia w wyznaczonym terminie, nie krótszym niż 5 dni od dnia wezwania, następujących podmiotowych środków dowodowych w celu potwierdzenia braku podstaw wykluczenia oraz potwierdzenia spełnienia warunków udziału w postępowaniu:</w:t>
      </w:r>
    </w:p>
    <w:p w:rsidR="00610E14" w:rsidRPr="00610E14" w:rsidRDefault="00610E14" w:rsidP="00610E14">
      <w:pPr>
        <w:numPr>
          <w:ilvl w:val="0"/>
          <w:numId w:val="28"/>
        </w:num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sz w:val="24"/>
          <w:szCs w:val="24"/>
          <w:lang w:eastAsia="pl-PL"/>
        </w:rPr>
        <w:t>Dokumenty potwierdzające, że Wykonawca jest ubezpieczony od odpowiedzialności cywilnej w zakresie prowadzonej działalności związanej z przedmiotem zamówienia, ze wskazaniem sumy gwarancyjnej tego ubezpieczenia,</w:t>
      </w:r>
      <w:r w:rsidR="00EC6757">
        <w:rPr>
          <w:rFonts w:ascii="Times New Roman" w:eastAsia="Times New Roman" w:hAnsi="Times New Roman" w:cs="Times New Roman"/>
          <w:sz w:val="24"/>
          <w:szCs w:val="24"/>
          <w:lang w:eastAsia="pl-PL"/>
        </w:rPr>
        <w:t xml:space="preserve"> która nie może być niższa niż 5</w:t>
      </w:r>
      <w:r w:rsidRPr="00610E14">
        <w:rPr>
          <w:rFonts w:ascii="Times New Roman" w:eastAsia="Times New Roman" w:hAnsi="Times New Roman" w:cs="Times New Roman"/>
          <w:sz w:val="24"/>
          <w:szCs w:val="24"/>
          <w:lang w:eastAsia="pl-PL"/>
        </w:rPr>
        <w:t>00.000,00 zł.</w:t>
      </w:r>
    </w:p>
    <w:p w:rsidR="00610E14" w:rsidRPr="00610E14" w:rsidRDefault="00610E14" w:rsidP="00610E14">
      <w:pPr>
        <w:spacing w:before="100" w:beforeAutospacing="1" w:after="100" w:afterAutospacing="1" w:line="240" w:lineRule="auto"/>
        <w:rPr>
          <w:rFonts w:ascii="Times New Roman" w:eastAsia="Times New Roman" w:hAnsi="Times New Roman" w:cs="Times New Roman"/>
          <w:sz w:val="24"/>
          <w:szCs w:val="24"/>
          <w:lang w:eastAsia="pl-PL"/>
        </w:rPr>
      </w:pPr>
      <w:r w:rsidRPr="00610E14">
        <w:rPr>
          <w:rFonts w:ascii="Times New Roman" w:eastAsia="Times New Roman" w:hAnsi="Times New Roman" w:cs="Times New Roman"/>
          <w:b/>
          <w:bCs/>
          <w:sz w:val="24"/>
          <w:szCs w:val="24"/>
          <w:lang w:eastAsia="pl-PL"/>
        </w:rPr>
        <w:t>Uwaga</w:t>
      </w:r>
      <w:r w:rsidRPr="00610E14">
        <w:rPr>
          <w:rFonts w:ascii="Times New Roman" w:eastAsia="Times New Roman" w:hAnsi="Times New Roman" w:cs="Times New Roman"/>
          <w:sz w:val="24"/>
          <w:szCs w:val="24"/>
          <w:lang w:eastAsia="pl-PL"/>
        </w:rPr>
        <w:t>: W przypadku wykonawców wspólnie ubiegających się o udzielenie zamówienia (w szczególności członkowie konsorcjum, wspólnicy spółki cywilnej), polisę lub inny dokument pot</w:t>
      </w:r>
    </w:p>
    <w:p w:rsidR="00576443" w:rsidRPr="00576443" w:rsidRDefault="00576443" w:rsidP="00576443">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576443">
        <w:rPr>
          <w:rFonts w:ascii="Times New Roman" w:eastAsia="Times New Roman" w:hAnsi="Times New Roman" w:cs="Times New Roman"/>
          <w:b/>
          <w:bCs/>
          <w:sz w:val="27"/>
          <w:szCs w:val="27"/>
          <w:lang w:eastAsia="pl-PL"/>
        </w:rPr>
        <w:t>XII. PRZYGOTOWANIE OFERTY</w:t>
      </w:r>
    </w:p>
    <w:p w:rsidR="00576443" w:rsidRPr="00576443" w:rsidRDefault="00576443" w:rsidP="00576443">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Forma/postać oferty oraz oświadczenia z art. 125 ust. 1 u.p.z.p.:</w:t>
      </w:r>
    </w:p>
    <w:p w:rsidR="00576443" w:rsidRPr="00576443" w:rsidRDefault="00576443" w:rsidP="00576443">
      <w:p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Zgodnie z treścią art. 63 ust. 2 u.p.z.p., ofertę w postępowaniu o udzielenie zamówienia o wartości niższej niż progi unijne oraz oświadczenia składane na podstawie art. 125 ust. 1 u.p.z.p. należy składać pod rygorem nieważności:</w:t>
      </w:r>
    </w:p>
    <w:p w:rsidR="00576443" w:rsidRPr="00576443" w:rsidRDefault="00576443" w:rsidP="00576443">
      <w:pPr>
        <w:numPr>
          <w:ilvl w:val="0"/>
          <w:numId w:val="30"/>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w formie elektronicznej</w:t>
      </w:r>
      <w:r w:rsidRPr="00576443">
        <w:rPr>
          <w:rFonts w:ascii="Times New Roman" w:eastAsia="Times New Roman" w:hAnsi="Times New Roman" w:cs="Times New Roman"/>
          <w:sz w:val="24"/>
          <w:szCs w:val="24"/>
          <w:lang w:eastAsia="pl-PL"/>
        </w:rPr>
        <w:t xml:space="preserve">, przy czym do zachowania elektronicznej formy czynności prawnej wystarczy złożenie oświadczenia woli w postaci elektronicznej i opatrzenie </w:t>
      </w:r>
      <w:r w:rsidRPr="00576443">
        <w:rPr>
          <w:rFonts w:ascii="Times New Roman" w:eastAsia="Times New Roman" w:hAnsi="Times New Roman" w:cs="Times New Roman"/>
          <w:sz w:val="24"/>
          <w:szCs w:val="24"/>
          <w:lang w:eastAsia="pl-PL"/>
        </w:rPr>
        <w:lastRenderedPageBreak/>
        <w:t>go kwalifikowanym podpisem elektronicznym, zgodnie z art. 781 ustawy Kodeks cywilny;</w:t>
      </w:r>
    </w:p>
    <w:p w:rsidR="00576443" w:rsidRPr="00576443" w:rsidRDefault="00576443" w:rsidP="00576443">
      <w:pPr>
        <w:numPr>
          <w:ilvl w:val="0"/>
          <w:numId w:val="30"/>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w postaci elektronicznej podpisanej kwalifikowanym podpisem elektronicznym</w:t>
      </w:r>
      <w:r w:rsidRPr="00576443">
        <w:rPr>
          <w:rFonts w:ascii="Times New Roman" w:eastAsia="Times New Roman" w:hAnsi="Times New Roman" w:cs="Times New Roman"/>
          <w:sz w:val="24"/>
          <w:szCs w:val="24"/>
          <w:lang w:eastAsia="pl-PL"/>
        </w:rPr>
        <w:t xml:space="preserve"> wystawionym przez dostawcę kwalifikowanej usługi zaufania, będącego podmiotem świadczącym usługi certyfikacyjne, spełniającym wymogi bezpieczeństwa określone w ustawie z dnia 5 września 2016 r. o usługach zaufania oraz identyfikacji elektronicznej (</w:t>
      </w:r>
      <w:proofErr w:type="spellStart"/>
      <w:r w:rsidRPr="00576443">
        <w:rPr>
          <w:rFonts w:ascii="Times New Roman" w:eastAsia="Times New Roman" w:hAnsi="Times New Roman" w:cs="Times New Roman"/>
          <w:sz w:val="24"/>
          <w:szCs w:val="24"/>
          <w:lang w:eastAsia="pl-PL"/>
        </w:rPr>
        <w:t>t.j</w:t>
      </w:r>
      <w:proofErr w:type="spellEnd"/>
      <w:r w:rsidRPr="00576443">
        <w:rPr>
          <w:rFonts w:ascii="Times New Roman" w:eastAsia="Times New Roman" w:hAnsi="Times New Roman" w:cs="Times New Roman"/>
          <w:sz w:val="24"/>
          <w:szCs w:val="24"/>
          <w:lang w:eastAsia="pl-PL"/>
        </w:rPr>
        <w:t>. Dz. U. z 2021 r. poz. 1797 z późn. zm.) przez osoby uprawnione do składania oświadczeń woli w imieniu wykonawcy;</w:t>
      </w:r>
    </w:p>
    <w:p w:rsidR="00576443" w:rsidRPr="00576443" w:rsidRDefault="00576443" w:rsidP="00576443">
      <w:pPr>
        <w:numPr>
          <w:ilvl w:val="0"/>
          <w:numId w:val="30"/>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w postaci elektronicznej podpisanej podpisem zaufanym</w:t>
      </w:r>
      <w:r w:rsidRPr="00576443">
        <w:rPr>
          <w:rFonts w:ascii="Times New Roman" w:eastAsia="Times New Roman" w:hAnsi="Times New Roman" w:cs="Times New Roman"/>
          <w:sz w:val="24"/>
          <w:szCs w:val="24"/>
          <w:lang w:eastAsia="pl-PL"/>
        </w:rPr>
        <w:t xml:space="preserve"> przez Wykonawcę w rozumieniu ustawy z dnia 17 lutego 2005 r. o informatyzacji działalności podmiotów realizujących zadania publiczne (</w:t>
      </w:r>
      <w:proofErr w:type="spellStart"/>
      <w:r w:rsidRPr="00576443">
        <w:rPr>
          <w:rFonts w:ascii="Times New Roman" w:eastAsia="Times New Roman" w:hAnsi="Times New Roman" w:cs="Times New Roman"/>
          <w:sz w:val="24"/>
          <w:szCs w:val="24"/>
          <w:lang w:eastAsia="pl-PL"/>
        </w:rPr>
        <w:t>t.j</w:t>
      </w:r>
      <w:proofErr w:type="spellEnd"/>
      <w:r w:rsidRPr="00576443">
        <w:rPr>
          <w:rFonts w:ascii="Times New Roman" w:eastAsia="Times New Roman" w:hAnsi="Times New Roman" w:cs="Times New Roman"/>
          <w:sz w:val="24"/>
          <w:szCs w:val="24"/>
          <w:lang w:eastAsia="pl-PL"/>
        </w:rPr>
        <w:t>. Dz. U. z 2023 r. poz. 57 z późn. zm.);</w:t>
      </w:r>
    </w:p>
    <w:p w:rsidR="00576443" w:rsidRPr="00576443" w:rsidRDefault="00576443" w:rsidP="00576443">
      <w:pPr>
        <w:numPr>
          <w:ilvl w:val="0"/>
          <w:numId w:val="30"/>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w postaci elektronicznej podpisanej podpisem osobistym</w:t>
      </w:r>
      <w:r w:rsidRPr="00576443">
        <w:rPr>
          <w:rFonts w:ascii="Times New Roman" w:eastAsia="Times New Roman" w:hAnsi="Times New Roman" w:cs="Times New Roman"/>
          <w:sz w:val="24"/>
          <w:szCs w:val="24"/>
          <w:lang w:eastAsia="pl-PL"/>
        </w:rPr>
        <w:t xml:space="preserve"> przez Wykonawcę w rozumieniu ustawy z dnia 6 sierpnia 2010 r. o dowodach osobistych (</w:t>
      </w:r>
      <w:proofErr w:type="spellStart"/>
      <w:r w:rsidRPr="00576443">
        <w:rPr>
          <w:rFonts w:ascii="Times New Roman" w:eastAsia="Times New Roman" w:hAnsi="Times New Roman" w:cs="Times New Roman"/>
          <w:sz w:val="24"/>
          <w:szCs w:val="24"/>
          <w:lang w:eastAsia="pl-PL"/>
        </w:rPr>
        <w:t>t.j</w:t>
      </w:r>
      <w:proofErr w:type="spellEnd"/>
      <w:r w:rsidRPr="00576443">
        <w:rPr>
          <w:rFonts w:ascii="Times New Roman" w:eastAsia="Times New Roman" w:hAnsi="Times New Roman" w:cs="Times New Roman"/>
          <w:sz w:val="24"/>
          <w:szCs w:val="24"/>
          <w:lang w:eastAsia="pl-PL"/>
        </w:rPr>
        <w:t>. Dz. U. z 2022 r. poz. 671 z późn. zm.).</w:t>
      </w:r>
    </w:p>
    <w:p w:rsidR="00576443" w:rsidRPr="00576443" w:rsidRDefault="00576443" w:rsidP="00576443">
      <w:pPr>
        <w:numPr>
          <w:ilvl w:val="0"/>
          <w:numId w:val="31"/>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Język oferty oraz innych dokumentów i oświadczeń:</w:t>
      </w:r>
    </w:p>
    <w:p w:rsidR="00576443" w:rsidRPr="00576443" w:rsidRDefault="00576443" w:rsidP="00576443">
      <w:p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Oferta musi być sporządzona w języku polskim. W przypadku załączenia do oferty oświadczeń lub innych dokumentów sporządzonych w języku obcym, należy je przekazać wraz z tłumaczeniem na język polski. Jeżeli Wykonawca wskazał w oświadczeniu dostępność tych dokumentów w formie elektronicznej w ogólnodostępnych i bezpłatnych bazach danych, Zamawiający może samodzielnie pobrać te dokumenty, ale może zażądać ich tłumaczenia na język polski.</w:t>
      </w:r>
    </w:p>
    <w:p w:rsidR="00576443" w:rsidRPr="00576443" w:rsidRDefault="00576443" w:rsidP="00576443">
      <w:pPr>
        <w:numPr>
          <w:ilvl w:val="0"/>
          <w:numId w:val="32"/>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Format danych:</w:t>
      </w:r>
    </w:p>
    <w:p w:rsidR="00576443" w:rsidRPr="00576443" w:rsidRDefault="00576443" w:rsidP="00576443">
      <w:pPr>
        <w:numPr>
          <w:ilvl w:val="0"/>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Zamawiający, zgodnie z §3 ust. 3 Rozporządzenia Prezesa Rady Ministrów z dnia 30 grudnia 2020 r. w sprawie sposobu sporządzania i przekazywania informacji oraz wymagań technicznych dla dokumentów elektronicznych w postępowaniu o udzielenie zamówienia publicznego (Dz. U. 2020 poz. 2452), dopuszcza następujące formaty danych:</w:t>
      </w:r>
    </w:p>
    <w:p w:rsidR="00576443" w:rsidRPr="00576443" w:rsidRDefault="00576443" w:rsidP="00576443">
      <w:pPr>
        <w:numPr>
          <w:ilvl w:val="1"/>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pliki o wielkości do 200 MB w formatach: .</w:t>
      </w:r>
      <w:proofErr w:type="spellStart"/>
      <w:r w:rsidRPr="00576443">
        <w:rPr>
          <w:rFonts w:ascii="Times New Roman" w:eastAsia="Times New Roman" w:hAnsi="Times New Roman" w:cs="Times New Roman"/>
          <w:sz w:val="24"/>
          <w:szCs w:val="24"/>
          <w:lang w:eastAsia="pl-PL"/>
        </w:rPr>
        <w:t>txt</w:t>
      </w:r>
      <w:proofErr w:type="spellEnd"/>
      <w:r w:rsidRPr="00576443">
        <w:rPr>
          <w:rFonts w:ascii="Times New Roman" w:eastAsia="Times New Roman" w:hAnsi="Times New Roman" w:cs="Times New Roman"/>
          <w:sz w:val="24"/>
          <w:szCs w:val="24"/>
          <w:lang w:eastAsia="pl-PL"/>
        </w:rPr>
        <w:t>, .</w:t>
      </w:r>
      <w:proofErr w:type="spellStart"/>
      <w:r w:rsidRPr="00576443">
        <w:rPr>
          <w:rFonts w:ascii="Times New Roman" w:eastAsia="Times New Roman" w:hAnsi="Times New Roman" w:cs="Times New Roman"/>
          <w:sz w:val="24"/>
          <w:szCs w:val="24"/>
          <w:lang w:eastAsia="pl-PL"/>
        </w:rPr>
        <w:t>rtf</w:t>
      </w:r>
      <w:proofErr w:type="spellEnd"/>
      <w:r w:rsidRPr="00576443">
        <w:rPr>
          <w:rFonts w:ascii="Times New Roman" w:eastAsia="Times New Roman" w:hAnsi="Times New Roman" w:cs="Times New Roman"/>
          <w:sz w:val="24"/>
          <w:szCs w:val="24"/>
          <w:lang w:eastAsia="pl-PL"/>
        </w:rPr>
        <w:t xml:space="preserve">, </w:t>
      </w:r>
      <w:proofErr w:type="spellStart"/>
      <w:r w:rsidRPr="00576443">
        <w:rPr>
          <w:rFonts w:ascii="Times New Roman" w:eastAsia="Times New Roman" w:hAnsi="Times New Roman" w:cs="Times New Roman"/>
          <w:sz w:val="24"/>
          <w:szCs w:val="24"/>
          <w:lang w:eastAsia="pl-PL"/>
        </w:rPr>
        <w:t>.pd</w:t>
      </w:r>
      <w:proofErr w:type="spellEnd"/>
      <w:r w:rsidRPr="00576443">
        <w:rPr>
          <w:rFonts w:ascii="Times New Roman" w:eastAsia="Times New Roman" w:hAnsi="Times New Roman" w:cs="Times New Roman"/>
          <w:sz w:val="24"/>
          <w:szCs w:val="24"/>
          <w:lang w:eastAsia="pl-PL"/>
        </w:rPr>
        <w:t>f, .</w:t>
      </w:r>
      <w:proofErr w:type="spellStart"/>
      <w:r w:rsidRPr="00576443">
        <w:rPr>
          <w:rFonts w:ascii="Times New Roman" w:eastAsia="Times New Roman" w:hAnsi="Times New Roman" w:cs="Times New Roman"/>
          <w:sz w:val="24"/>
          <w:szCs w:val="24"/>
          <w:lang w:eastAsia="pl-PL"/>
        </w:rPr>
        <w:t>odt</w:t>
      </w:r>
      <w:proofErr w:type="spellEnd"/>
      <w:r w:rsidRPr="00576443">
        <w:rPr>
          <w:rFonts w:ascii="Times New Roman" w:eastAsia="Times New Roman" w:hAnsi="Times New Roman" w:cs="Times New Roman"/>
          <w:sz w:val="24"/>
          <w:szCs w:val="24"/>
          <w:lang w:eastAsia="pl-PL"/>
        </w:rPr>
        <w:t>, .</w:t>
      </w:r>
      <w:proofErr w:type="spellStart"/>
      <w:r w:rsidRPr="00576443">
        <w:rPr>
          <w:rFonts w:ascii="Times New Roman" w:eastAsia="Times New Roman" w:hAnsi="Times New Roman" w:cs="Times New Roman"/>
          <w:sz w:val="24"/>
          <w:szCs w:val="24"/>
          <w:lang w:eastAsia="pl-PL"/>
        </w:rPr>
        <w:t>ods</w:t>
      </w:r>
      <w:proofErr w:type="spellEnd"/>
      <w:r w:rsidRPr="00576443">
        <w:rPr>
          <w:rFonts w:ascii="Times New Roman" w:eastAsia="Times New Roman" w:hAnsi="Times New Roman" w:cs="Times New Roman"/>
          <w:sz w:val="24"/>
          <w:szCs w:val="24"/>
          <w:lang w:eastAsia="pl-PL"/>
        </w:rPr>
        <w:t>, .</w:t>
      </w:r>
      <w:proofErr w:type="spellStart"/>
      <w:r w:rsidRPr="00576443">
        <w:rPr>
          <w:rFonts w:ascii="Times New Roman" w:eastAsia="Times New Roman" w:hAnsi="Times New Roman" w:cs="Times New Roman"/>
          <w:sz w:val="24"/>
          <w:szCs w:val="24"/>
          <w:lang w:eastAsia="pl-PL"/>
        </w:rPr>
        <w:t>odp</w:t>
      </w:r>
      <w:proofErr w:type="spellEnd"/>
      <w:r w:rsidRPr="00576443">
        <w:rPr>
          <w:rFonts w:ascii="Times New Roman" w:eastAsia="Times New Roman" w:hAnsi="Times New Roman" w:cs="Times New Roman"/>
          <w:sz w:val="24"/>
          <w:szCs w:val="24"/>
          <w:lang w:eastAsia="pl-PL"/>
        </w:rPr>
        <w:t>, .</w:t>
      </w:r>
      <w:proofErr w:type="spellStart"/>
      <w:r w:rsidRPr="00576443">
        <w:rPr>
          <w:rFonts w:ascii="Times New Roman" w:eastAsia="Times New Roman" w:hAnsi="Times New Roman" w:cs="Times New Roman"/>
          <w:sz w:val="24"/>
          <w:szCs w:val="24"/>
          <w:lang w:eastAsia="pl-PL"/>
        </w:rPr>
        <w:t>doc</w:t>
      </w:r>
      <w:proofErr w:type="spellEnd"/>
      <w:r w:rsidRPr="00576443">
        <w:rPr>
          <w:rFonts w:ascii="Times New Roman" w:eastAsia="Times New Roman" w:hAnsi="Times New Roman" w:cs="Times New Roman"/>
          <w:sz w:val="24"/>
          <w:szCs w:val="24"/>
          <w:lang w:eastAsia="pl-PL"/>
        </w:rPr>
        <w:t>, .</w:t>
      </w:r>
      <w:proofErr w:type="spellStart"/>
      <w:r w:rsidRPr="00576443">
        <w:rPr>
          <w:rFonts w:ascii="Times New Roman" w:eastAsia="Times New Roman" w:hAnsi="Times New Roman" w:cs="Times New Roman"/>
          <w:sz w:val="24"/>
          <w:szCs w:val="24"/>
          <w:lang w:eastAsia="pl-PL"/>
        </w:rPr>
        <w:t>docx</w:t>
      </w:r>
      <w:proofErr w:type="spellEnd"/>
      <w:r w:rsidRPr="00576443">
        <w:rPr>
          <w:rFonts w:ascii="Times New Roman" w:eastAsia="Times New Roman" w:hAnsi="Times New Roman" w:cs="Times New Roman"/>
          <w:sz w:val="24"/>
          <w:szCs w:val="24"/>
          <w:lang w:eastAsia="pl-PL"/>
        </w:rPr>
        <w:t>, .jpg, .</w:t>
      </w:r>
      <w:proofErr w:type="spellStart"/>
      <w:r w:rsidRPr="00576443">
        <w:rPr>
          <w:rFonts w:ascii="Times New Roman" w:eastAsia="Times New Roman" w:hAnsi="Times New Roman" w:cs="Times New Roman"/>
          <w:sz w:val="24"/>
          <w:szCs w:val="24"/>
          <w:lang w:eastAsia="pl-PL"/>
        </w:rPr>
        <w:t>jpeg</w:t>
      </w:r>
      <w:proofErr w:type="spellEnd"/>
      <w:r w:rsidRPr="00576443">
        <w:rPr>
          <w:rFonts w:ascii="Times New Roman" w:eastAsia="Times New Roman" w:hAnsi="Times New Roman" w:cs="Times New Roman"/>
          <w:sz w:val="24"/>
          <w:szCs w:val="24"/>
          <w:lang w:eastAsia="pl-PL"/>
        </w:rPr>
        <w:t>, .zip, .</w:t>
      </w:r>
      <w:proofErr w:type="spellStart"/>
      <w:r w:rsidRPr="00576443">
        <w:rPr>
          <w:rFonts w:ascii="Times New Roman" w:eastAsia="Times New Roman" w:hAnsi="Times New Roman" w:cs="Times New Roman"/>
          <w:sz w:val="24"/>
          <w:szCs w:val="24"/>
          <w:lang w:eastAsia="pl-PL"/>
        </w:rPr>
        <w:t>xlsx</w:t>
      </w:r>
      <w:proofErr w:type="spellEnd"/>
      <w:r w:rsidRPr="00576443">
        <w:rPr>
          <w:rFonts w:ascii="Times New Roman" w:eastAsia="Times New Roman" w:hAnsi="Times New Roman" w:cs="Times New Roman"/>
          <w:sz w:val="24"/>
          <w:szCs w:val="24"/>
          <w:lang w:eastAsia="pl-PL"/>
        </w:rPr>
        <w:t xml:space="preserve">, TSL, </w:t>
      </w:r>
      <w:proofErr w:type="spellStart"/>
      <w:r w:rsidRPr="00576443">
        <w:rPr>
          <w:rFonts w:ascii="Times New Roman" w:eastAsia="Times New Roman" w:hAnsi="Times New Roman" w:cs="Times New Roman"/>
          <w:sz w:val="24"/>
          <w:szCs w:val="24"/>
          <w:lang w:eastAsia="pl-PL"/>
        </w:rPr>
        <w:t>XMLsig</w:t>
      </w:r>
      <w:proofErr w:type="spellEnd"/>
      <w:r w:rsidRPr="00576443">
        <w:rPr>
          <w:rFonts w:ascii="Times New Roman" w:eastAsia="Times New Roman" w:hAnsi="Times New Roman" w:cs="Times New Roman"/>
          <w:sz w:val="24"/>
          <w:szCs w:val="24"/>
          <w:lang w:eastAsia="pl-PL"/>
        </w:rPr>
        <w:t xml:space="preserve">, </w:t>
      </w:r>
      <w:proofErr w:type="spellStart"/>
      <w:r w:rsidRPr="00576443">
        <w:rPr>
          <w:rFonts w:ascii="Times New Roman" w:eastAsia="Times New Roman" w:hAnsi="Times New Roman" w:cs="Times New Roman"/>
          <w:sz w:val="24"/>
          <w:szCs w:val="24"/>
          <w:lang w:eastAsia="pl-PL"/>
        </w:rPr>
        <w:t>XAdES</w:t>
      </w:r>
      <w:proofErr w:type="spellEnd"/>
      <w:r w:rsidRPr="00576443">
        <w:rPr>
          <w:rFonts w:ascii="Times New Roman" w:eastAsia="Times New Roman" w:hAnsi="Times New Roman" w:cs="Times New Roman"/>
          <w:sz w:val="24"/>
          <w:szCs w:val="24"/>
          <w:lang w:eastAsia="pl-PL"/>
        </w:rPr>
        <w:t xml:space="preserve">, </w:t>
      </w:r>
      <w:proofErr w:type="spellStart"/>
      <w:r w:rsidRPr="00576443">
        <w:rPr>
          <w:rFonts w:ascii="Times New Roman" w:eastAsia="Times New Roman" w:hAnsi="Times New Roman" w:cs="Times New Roman"/>
          <w:sz w:val="24"/>
          <w:szCs w:val="24"/>
          <w:lang w:eastAsia="pl-PL"/>
        </w:rPr>
        <w:t>CAdES</w:t>
      </w:r>
      <w:proofErr w:type="spellEnd"/>
      <w:r w:rsidRPr="00576443">
        <w:rPr>
          <w:rFonts w:ascii="Times New Roman" w:eastAsia="Times New Roman" w:hAnsi="Times New Roman" w:cs="Times New Roman"/>
          <w:sz w:val="24"/>
          <w:szCs w:val="24"/>
          <w:lang w:eastAsia="pl-PL"/>
        </w:rPr>
        <w:t xml:space="preserve">, ASIC, </w:t>
      </w:r>
      <w:proofErr w:type="spellStart"/>
      <w:r w:rsidRPr="00576443">
        <w:rPr>
          <w:rFonts w:ascii="Times New Roman" w:eastAsia="Times New Roman" w:hAnsi="Times New Roman" w:cs="Times New Roman"/>
          <w:sz w:val="24"/>
          <w:szCs w:val="24"/>
          <w:lang w:eastAsia="pl-PL"/>
        </w:rPr>
        <w:t>XMLenc</w:t>
      </w:r>
      <w:proofErr w:type="spellEnd"/>
      <w:r w:rsidRPr="00576443">
        <w:rPr>
          <w:rFonts w:ascii="Times New Roman" w:eastAsia="Times New Roman" w:hAnsi="Times New Roman" w:cs="Times New Roman"/>
          <w:sz w:val="24"/>
          <w:szCs w:val="24"/>
          <w:lang w:eastAsia="pl-PL"/>
        </w:rPr>
        <w:t>.</w:t>
      </w:r>
    </w:p>
    <w:p w:rsidR="00576443" w:rsidRPr="00576443" w:rsidRDefault="00576443" w:rsidP="00576443">
      <w:pPr>
        <w:numPr>
          <w:ilvl w:val="0"/>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W przypadku, gdy dokumenty takie jak podmiotowe środki dowodowe, pełnomocnictwa, dokumenty potwierdzające umocowanie do reprezentowania wykonawcy, zostały wystawione przez upoważnione podmioty inne niż wykonawca, należy je przesłać w postaci elektronicznej.</w:t>
      </w:r>
    </w:p>
    <w:p w:rsidR="00576443" w:rsidRPr="00576443" w:rsidRDefault="00576443" w:rsidP="00576443">
      <w:pPr>
        <w:numPr>
          <w:ilvl w:val="0"/>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 xml:space="preserve">Jeżeli dokumenty, które zostały wystawione w formie papierowej, wymagają cyfrowego odwzorowania, wykonawca przekaże ich </w:t>
      </w:r>
      <w:proofErr w:type="spellStart"/>
      <w:r w:rsidRPr="00576443">
        <w:rPr>
          <w:rFonts w:ascii="Times New Roman" w:eastAsia="Times New Roman" w:hAnsi="Times New Roman" w:cs="Times New Roman"/>
          <w:sz w:val="24"/>
          <w:szCs w:val="24"/>
          <w:lang w:eastAsia="pl-PL"/>
        </w:rPr>
        <w:t>skany</w:t>
      </w:r>
      <w:proofErr w:type="spellEnd"/>
      <w:r w:rsidRPr="00576443">
        <w:rPr>
          <w:rFonts w:ascii="Times New Roman" w:eastAsia="Times New Roman" w:hAnsi="Times New Roman" w:cs="Times New Roman"/>
          <w:sz w:val="24"/>
          <w:szCs w:val="24"/>
          <w:lang w:eastAsia="pl-PL"/>
        </w:rPr>
        <w:t xml:space="preserve"> opatrzone kwalifikowanym podpisem elektronicznym, podpisem zaufanym lub podpisem osobistym, potwierdzając zgodność z oryginałem.</w:t>
      </w:r>
    </w:p>
    <w:p w:rsidR="00576443" w:rsidRPr="00576443" w:rsidRDefault="00576443" w:rsidP="00576443">
      <w:pPr>
        <w:numPr>
          <w:ilvl w:val="0"/>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W przypadku, gdy w/w dokumenty, takie jak podmiotowe środki dowodowe, oświadczenia, zobowiązania podmiotu udostępniającego zasoby, zostały wystawione w formie papierowej i opatrzone własnoręcznym podpisem, należy je przekazać jako cyfrowe odwzorowanie opatrzone podpisem elektronicznym.</w:t>
      </w:r>
    </w:p>
    <w:p w:rsidR="00576443" w:rsidRPr="00576443" w:rsidRDefault="00576443" w:rsidP="00576443">
      <w:pPr>
        <w:numPr>
          <w:ilvl w:val="0"/>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Dokumenty elektroniczne należy przesłać za pomocą środków komunikacji elektronicznej wskazanych w SWZ. W przypadku plików kompresowanych, opatrzenie pliku kwalifikowanym podpisem elektronicznym, podpisem zaufanym lub podpisem osobistym jest równoznaczne z opatrzeniem podpisem wszystkich dokumentów zawartych w tym pliku.</w:t>
      </w:r>
    </w:p>
    <w:p w:rsidR="00576443" w:rsidRPr="00576443" w:rsidRDefault="00576443" w:rsidP="00576443">
      <w:pPr>
        <w:numPr>
          <w:ilvl w:val="0"/>
          <w:numId w:val="34"/>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lastRenderedPageBreak/>
        <w:t>Osoby uprawnione do składania oświadczeń woli w imieniu wykonawcy:</w:t>
      </w:r>
    </w:p>
    <w:p w:rsidR="00576443" w:rsidRPr="00576443" w:rsidRDefault="00576443" w:rsidP="00576443">
      <w:p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Osobami uprawnionymi do składania oświadczeń woli w imieniu wykonawcy są:</w:t>
      </w:r>
    </w:p>
    <w:p w:rsidR="00576443" w:rsidRPr="00576443" w:rsidRDefault="00576443" w:rsidP="00576443">
      <w:pPr>
        <w:numPr>
          <w:ilvl w:val="0"/>
          <w:numId w:val="35"/>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Osoby ujawnione w centralnej ewidencji i informacji o działalności gospodarczej lub w Krajowym Rejestrze Sądowym, jako osoby reprezentujące wykonawcę, o ile odrębne przepisy wymagają wpisu do rejestru lub zgłoszenia do centralnej ewidencji;</w:t>
      </w:r>
    </w:p>
    <w:p w:rsidR="00576443" w:rsidRPr="00576443" w:rsidRDefault="00576443" w:rsidP="00576443">
      <w:pPr>
        <w:numPr>
          <w:ilvl w:val="0"/>
          <w:numId w:val="35"/>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Osoby, które na podstawie obowiązujących przepisów, statutu lub umowy są uprawnione do reprezentowania wykonawcy, jeśli odrębne przepisy nie wymagają wpisu do rejestru lub zgłoszenia do centralnej ewidencji;</w:t>
      </w:r>
    </w:p>
    <w:p w:rsidR="00576443" w:rsidRPr="00576443" w:rsidRDefault="00576443" w:rsidP="00576443">
      <w:pPr>
        <w:numPr>
          <w:ilvl w:val="0"/>
          <w:numId w:val="35"/>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Pełnomocnik ustanowiony przez osoby wymienione w punktach 1 i 2.</w:t>
      </w:r>
    </w:p>
    <w:p w:rsidR="00576443" w:rsidRPr="00576443" w:rsidRDefault="00576443" w:rsidP="00576443">
      <w:p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W przypadku wykonawców wspólnie ubiegających się o udzielenie zamówienia (np. członków konsorcjum, wspólników spółki cywilnej), osoby uprawnione do składania oświadczeń woli mogą być: a) wszyscy wykonawcy występujący wspólnie, b) pełnomocnik ustanowiony przez wszystkich wykonawców.</w:t>
      </w:r>
    </w:p>
    <w:p w:rsidR="00576443" w:rsidRPr="00576443" w:rsidRDefault="00576443" w:rsidP="00576443">
      <w:p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W sprawach nieprzekraczających czynności zwykłego zarządu, każdy ze wspólników spółki cywilnej może działać samodzielnie (art. 865 Kodeksu cywilnego).</w:t>
      </w:r>
    </w:p>
    <w:p w:rsidR="00576443" w:rsidRPr="00576443" w:rsidRDefault="00576443" w:rsidP="00576443">
      <w:pPr>
        <w:numPr>
          <w:ilvl w:val="0"/>
          <w:numId w:val="36"/>
        </w:num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b/>
          <w:bCs/>
          <w:sz w:val="24"/>
          <w:szCs w:val="24"/>
          <w:lang w:eastAsia="pl-PL"/>
        </w:rPr>
        <w:t>Informacje stanowiące tajemnicę przedsiębiorcy:</w:t>
      </w:r>
    </w:p>
    <w:p w:rsidR="00576443" w:rsidRPr="00576443" w:rsidRDefault="00576443" w:rsidP="00576443">
      <w:p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Wykonawca ma prawo do zastrzeżenia informacji stanowiących tajemnicę przedsiębiorstwa, jeżeli wykazuje, że te informacje rzeczywiście stanowią tajemnicę przedsiębiorstwa w rozumieniu ustawy z dnia 16 kwietnia 1993 r. o zwalczaniu nieuczciwej konkurencji (</w:t>
      </w:r>
      <w:proofErr w:type="spellStart"/>
      <w:r w:rsidRPr="00576443">
        <w:rPr>
          <w:rFonts w:ascii="Times New Roman" w:eastAsia="Times New Roman" w:hAnsi="Times New Roman" w:cs="Times New Roman"/>
          <w:sz w:val="24"/>
          <w:szCs w:val="24"/>
          <w:lang w:eastAsia="pl-PL"/>
        </w:rPr>
        <w:t>t.j</w:t>
      </w:r>
      <w:proofErr w:type="spellEnd"/>
      <w:r w:rsidRPr="00576443">
        <w:rPr>
          <w:rFonts w:ascii="Times New Roman" w:eastAsia="Times New Roman" w:hAnsi="Times New Roman" w:cs="Times New Roman"/>
          <w:sz w:val="24"/>
          <w:szCs w:val="24"/>
          <w:lang w:eastAsia="pl-PL"/>
        </w:rPr>
        <w:t>. Dz. U. z 2022 r. poz. 1233).</w:t>
      </w:r>
    </w:p>
    <w:p w:rsidR="00576443" w:rsidRPr="00576443" w:rsidRDefault="00576443" w:rsidP="00576443">
      <w:pPr>
        <w:spacing w:before="100" w:beforeAutospacing="1" w:after="100" w:afterAutospacing="1" w:line="240" w:lineRule="auto"/>
        <w:rPr>
          <w:rFonts w:ascii="Times New Roman" w:eastAsia="Times New Roman" w:hAnsi="Times New Roman" w:cs="Times New Roman"/>
          <w:sz w:val="24"/>
          <w:szCs w:val="24"/>
          <w:lang w:eastAsia="pl-PL"/>
        </w:rPr>
      </w:pPr>
      <w:r w:rsidRPr="00576443">
        <w:rPr>
          <w:rFonts w:ascii="Times New Roman" w:eastAsia="Times New Roman" w:hAnsi="Times New Roman" w:cs="Times New Roman"/>
          <w:sz w:val="24"/>
          <w:szCs w:val="24"/>
          <w:lang w:eastAsia="pl-PL"/>
        </w:rPr>
        <w:t xml:space="preserve">Jeśli wykonawca przekazuje dokumenty elektroniczne zawierające informacje stanowiące tajemnicę przedsiębiorstwa, powinien umieścić je w odpowiednio oznaczonym i wydzielonym pliku, aby zachować ich poufność. W takim przypadku wykonawca powinien dołączyć stosowne oświadczenie – </w:t>
      </w:r>
      <w:r w:rsidRPr="00576443">
        <w:rPr>
          <w:rFonts w:ascii="Times New Roman" w:eastAsia="Times New Roman" w:hAnsi="Times New Roman" w:cs="Times New Roman"/>
          <w:b/>
          <w:bCs/>
          <w:sz w:val="24"/>
          <w:szCs w:val="24"/>
          <w:lang w:eastAsia="pl-PL"/>
        </w:rPr>
        <w:t>Załącznik nr 5 do SWZ</w:t>
      </w:r>
      <w:r w:rsidRPr="00576443">
        <w:rPr>
          <w:rFonts w:ascii="Times New Roman" w:eastAsia="Times New Roman" w:hAnsi="Times New Roman" w:cs="Times New Roman"/>
          <w:sz w:val="24"/>
          <w:szCs w:val="24"/>
          <w:lang w:eastAsia="pl-PL"/>
        </w:rPr>
        <w:t>, wraz z dokumentami potwierdzającymi zasadność zastrzeżenia.</w:t>
      </w:r>
    </w:p>
    <w:p w:rsidR="00576443" w:rsidRPr="00576443" w:rsidRDefault="006B3E29" w:rsidP="00576443">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39" style="width:0;height:1.5pt" o:hralign="center" o:hrstd="t" o:hr="t" fillcolor="#a0a0a0" stroked="f"/>
        </w:pict>
      </w:r>
    </w:p>
    <w:p w:rsidR="007766B4" w:rsidRPr="007766B4" w:rsidRDefault="007766B4" w:rsidP="007766B4">
      <w:p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b/>
          <w:bCs/>
          <w:sz w:val="24"/>
          <w:szCs w:val="24"/>
          <w:lang w:eastAsia="pl-PL"/>
        </w:rPr>
        <w:t>XIII. TERMIN ZWIĄZANIA OFERTĄ</w:t>
      </w:r>
    </w:p>
    <w:p w:rsidR="007766B4" w:rsidRPr="007766B4" w:rsidRDefault="007766B4" w:rsidP="007766B4">
      <w:p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Termin związania ofertą wynosi 30 dni, przy czym pierwszym dniem terminu związania ofertą jest dzień, w którym upływa termin składania ofert.</w:t>
      </w:r>
    </w:p>
    <w:p w:rsidR="007766B4" w:rsidRPr="007766B4" w:rsidRDefault="006B3E29" w:rsidP="007766B4">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0" style="width:0;height:1.5pt" o:hralign="center" o:hrstd="t" o:hr="t" fillcolor="#a0a0a0" stroked="f"/>
        </w:pict>
      </w:r>
    </w:p>
    <w:p w:rsidR="007766B4" w:rsidRPr="007766B4" w:rsidRDefault="007766B4" w:rsidP="007766B4">
      <w:p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b/>
          <w:bCs/>
          <w:sz w:val="24"/>
          <w:szCs w:val="24"/>
          <w:lang w:eastAsia="pl-PL"/>
        </w:rPr>
        <w:t>XIV. SPOSÓB KOMUNIKACJI ORAZ WYJAŚNIENIE TREŚCI SWZ</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Komunikacja w postępowaniu o udzielenie zamówienia, w tym wymiana informacji oraz przekazywanie dokumentów lub oświadczeń pomiędzy Zamawiającym a Wykonawcą, odbywa się przy użyciu środków komunikacji elektronicznej za pośrednictwem Platformy e-Zamówienia, dostępnej pod adresem: </w:t>
      </w:r>
      <w:hyperlink r:id="rId7" w:tgtFrame="_new" w:history="1">
        <w:r w:rsidRPr="007766B4">
          <w:rPr>
            <w:rFonts w:ascii="Times New Roman" w:eastAsia="Times New Roman" w:hAnsi="Times New Roman" w:cs="Times New Roman"/>
            <w:color w:val="0000FF"/>
            <w:sz w:val="24"/>
            <w:szCs w:val="24"/>
            <w:u w:val="single"/>
            <w:lang w:eastAsia="pl-PL"/>
          </w:rPr>
          <w:t>https://ezamowienia.gov.pl</w:t>
        </w:r>
      </w:hyperlink>
      <w:r w:rsidRPr="007766B4">
        <w:rPr>
          <w:rFonts w:ascii="Times New Roman" w:eastAsia="Times New Roman" w:hAnsi="Times New Roman" w:cs="Times New Roman"/>
          <w:sz w:val="24"/>
          <w:szCs w:val="24"/>
          <w:lang w:eastAsia="pl-PL"/>
        </w:rPr>
        <w:t>.</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lastRenderedPageBreak/>
        <w:t>Zamawiający dopuszcza również komunikację za pomocą poczty elektronicznej na adres e-mail: bpalacz@willafortuna.pl (z wyjątkiem składania ofert).</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Wykonawca, który zamierza wziąć udział w postępowaniu o udzielenie zamówienia publicznego, musi posiadać konto podmiotu „Wykonawca” na Platformie e-Zamówienia. Szczegółowe informacje na temat zakładania konta podmiotu oraz zasady korzystania z Platformy e-Zamówienia określa Regulamin Platformy e-Zamówienia, dostępny na stronie </w:t>
      </w:r>
      <w:hyperlink r:id="rId8" w:tgtFrame="_new" w:history="1">
        <w:r w:rsidRPr="007766B4">
          <w:rPr>
            <w:rFonts w:ascii="Times New Roman" w:eastAsia="Times New Roman" w:hAnsi="Times New Roman" w:cs="Times New Roman"/>
            <w:color w:val="0000FF"/>
            <w:sz w:val="24"/>
            <w:szCs w:val="24"/>
            <w:u w:val="single"/>
            <w:lang w:eastAsia="pl-PL"/>
          </w:rPr>
          <w:t>https://ezamowienia.gov.pl</w:t>
        </w:r>
      </w:hyperlink>
      <w:r w:rsidRPr="007766B4">
        <w:rPr>
          <w:rFonts w:ascii="Times New Roman" w:eastAsia="Times New Roman" w:hAnsi="Times New Roman" w:cs="Times New Roman"/>
          <w:sz w:val="24"/>
          <w:szCs w:val="24"/>
          <w:lang w:eastAsia="pl-PL"/>
        </w:rPr>
        <w:t xml:space="preserve"> oraz w zakładce „Centrum Pomocy”.</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Rejestracja i korzystanie z Platformy e-Zamówienia jest bezpłatne. Przeglądanie i pobieranie publicznych treści dokumentacji postępowania nie wymaga posiadania konta ani logowania się na Platformie e-Zamówienia.</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Zgodnie z rozporządzeniem w sprawie środków komunikacji elektronicznej, Zamawiający podaje wymagania techniczne dotyczące korzystania z Platformy e-Zamówienia:</w:t>
      </w:r>
    </w:p>
    <w:p w:rsidR="007766B4" w:rsidRPr="007766B4" w:rsidRDefault="007766B4" w:rsidP="007766B4">
      <w:pPr>
        <w:numPr>
          <w:ilvl w:val="1"/>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b/>
          <w:bCs/>
          <w:sz w:val="24"/>
          <w:szCs w:val="24"/>
          <w:lang w:eastAsia="pl-PL"/>
        </w:rPr>
        <w:t>Komputer PC</w:t>
      </w:r>
      <w:r w:rsidRPr="007766B4">
        <w:rPr>
          <w:rFonts w:ascii="Times New Roman" w:eastAsia="Times New Roman" w:hAnsi="Times New Roman" w:cs="Times New Roman"/>
          <w:sz w:val="24"/>
          <w:szCs w:val="24"/>
          <w:lang w:eastAsia="pl-PL"/>
        </w:rPr>
        <w:t>:</w:t>
      </w:r>
    </w:p>
    <w:p w:rsidR="007766B4" w:rsidRPr="007766B4" w:rsidRDefault="007766B4" w:rsidP="007766B4">
      <w:pPr>
        <w:numPr>
          <w:ilvl w:val="2"/>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Parametry minimum: Intel Core2 Duo, 2 GB RAM, HDD.</w:t>
      </w:r>
    </w:p>
    <w:p w:rsidR="007766B4" w:rsidRPr="007766B4" w:rsidRDefault="007766B4" w:rsidP="007766B4">
      <w:pPr>
        <w:numPr>
          <w:ilvl w:val="2"/>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Zainstalowany jeden z systemów operacyjnych: MS Windows 7 lub nowszy, </w:t>
      </w:r>
      <w:proofErr w:type="spellStart"/>
      <w:r w:rsidRPr="007766B4">
        <w:rPr>
          <w:rFonts w:ascii="Times New Roman" w:eastAsia="Times New Roman" w:hAnsi="Times New Roman" w:cs="Times New Roman"/>
          <w:sz w:val="24"/>
          <w:szCs w:val="24"/>
          <w:lang w:eastAsia="pl-PL"/>
        </w:rPr>
        <w:t>macOS</w:t>
      </w:r>
      <w:proofErr w:type="spellEnd"/>
      <w:r w:rsidRPr="007766B4">
        <w:rPr>
          <w:rFonts w:ascii="Times New Roman" w:eastAsia="Times New Roman" w:hAnsi="Times New Roman" w:cs="Times New Roman"/>
          <w:sz w:val="24"/>
          <w:szCs w:val="24"/>
          <w:lang w:eastAsia="pl-PL"/>
        </w:rPr>
        <w:t xml:space="preserve"> 10.10, </w:t>
      </w:r>
      <w:proofErr w:type="spellStart"/>
      <w:r w:rsidRPr="007766B4">
        <w:rPr>
          <w:rFonts w:ascii="Times New Roman" w:eastAsia="Times New Roman" w:hAnsi="Times New Roman" w:cs="Times New Roman"/>
          <w:sz w:val="24"/>
          <w:szCs w:val="24"/>
          <w:lang w:eastAsia="pl-PL"/>
        </w:rPr>
        <w:t>Ubuntu</w:t>
      </w:r>
      <w:proofErr w:type="spellEnd"/>
      <w:r w:rsidRPr="007766B4">
        <w:rPr>
          <w:rFonts w:ascii="Times New Roman" w:eastAsia="Times New Roman" w:hAnsi="Times New Roman" w:cs="Times New Roman"/>
          <w:sz w:val="24"/>
          <w:szCs w:val="24"/>
          <w:lang w:eastAsia="pl-PL"/>
        </w:rPr>
        <w:t xml:space="preserve"> 14.04.</w:t>
      </w:r>
    </w:p>
    <w:p w:rsidR="007766B4" w:rsidRPr="007766B4" w:rsidRDefault="007766B4" w:rsidP="007766B4">
      <w:pPr>
        <w:numPr>
          <w:ilvl w:val="2"/>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Zainstalowana jedna z przeglądarek: Chrome 66.0 lub nowsza, </w:t>
      </w:r>
      <w:proofErr w:type="spellStart"/>
      <w:r w:rsidRPr="007766B4">
        <w:rPr>
          <w:rFonts w:ascii="Times New Roman" w:eastAsia="Times New Roman" w:hAnsi="Times New Roman" w:cs="Times New Roman"/>
          <w:sz w:val="24"/>
          <w:szCs w:val="24"/>
          <w:lang w:eastAsia="pl-PL"/>
        </w:rPr>
        <w:t>Firefox</w:t>
      </w:r>
      <w:proofErr w:type="spellEnd"/>
      <w:r w:rsidRPr="007766B4">
        <w:rPr>
          <w:rFonts w:ascii="Times New Roman" w:eastAsia="Times New Roman" w:hAnsi="Times New Roman" w:cs="Times New Roman"/>
          <w:sz w:val="24"/>
          <w:szCs w:val="24"/>
          <w:lang w:eastAsia="pl-PL"/>
        </w:rPr>
        <w:t xml:space="preserve"> 59.0 lub nowsza, Safari 11.1 lub nowsza, Edge 14.0 lub nowsza.</w:t>
      </w:r>
    </w:p>
    <w:p w:rsidR="007766B4" w:rsidRPr="007766B4" w:rsidRDefault="007766B4" w:rsidP="007766B4">
      <w:pPr>
        <w:numPr>
          <w:ilvl w:val="1"/>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b/>
          <w:bCs/>
          <w:sz w:val="24"/>
          <w:szCs w:val="24"/>
          <w:lang w:eastAsia="pl-PL"/>
        </w:rPr>
        <w:t>Urządzenia mobilne</w:t>
      </w:r>
      <w:r w:rsidRPr="007766B4">
        <w:rPr>
          <w:rFonts w:ascii="Times New Roman" w:eastAsia="Times New Roman" w:hAnsi="Times New Roman" w:cs="Times New Roman"/>
          <w:sz w:val="24"/>
          <w:szCs w:val="24"/>
          <w:lang w:eastAsia="pl-PL"/>
        </w:rPr>
        <w:t>:</w:t>
      </w:r>
    </w:p>
    <w:p w:rsidR="007766B4" w:rsidRPr="007766B4" w:rsidRDefault="007766B4" w:rsidP="007766B4">
      <w:pPr>
        <w:numPr>
          <w:ilvl w:val="2"/>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Parametry minimum: 4 rdzenie procesora, 2 GB RAM, Android 6.0 </w:t>
      </w:r>
      <w:proofErr w:type="spellStart"/>
      <w:r w:rsidRPr="007766B4">
        <w:rPr>
          <w:rFonts w:ascii="Times New Roman" w:eastAsia="Times New Roman" w:hAnsi="Times New Roman" w:cs="Times New Roman"/>
          <w:sz w:val="24"/>
          <w:szCs w:val="24"/>
          <w:lang w:eastAsia="pl-PL"/>
        </w:rPr>
        <w:t>Marshmallow</w:t>
      </w:r>
      <w:proofErr w:type="spellEnd"/>
      <w:r w:rsidRPr="007766B4">
        <w:rPr>
          <w:rFonts w:ascii="Times New Roman" w:eastAsia="Times New Roman" w:hAnsi="Times New Roman" w:cs="Times New Roman"/>
          <w:sz w:val="24"/>
          <w:szCs w:val="24"/>
          <w:lang w:eastAsia="pl-PL"/>
        </w:rPr>
        <w:t xml:space="preserve">, </w:t>
      </w:r>
      <w:proofErr w:type="spellStart"/>
      <w:r w:rsidRPr="007766B4">
        <w:rPr>
          <w:rFonts w:ascii="Times New Roman" w:eastAsia="Times New Roman" w:hAnsi="Times New Roman" w:cs="Times New Roman"/>
          <w:sz w:val="24"/>
          <w:szCs w:val="24"/>
          <w:lang w:eastAsia="pl-PL"/>
        </w:rPr>
        <w:t>iOS</w:t>
      </w:r>
      <w:proofErr w:type="spellEnd"/>
      <w:r w:rsidRPr="007766B4">
        <w:rPr>
          <w:rFonts w:ascii="Times New Roman" w:eastAsia="Times New Roman" w:hAnsi="Times New Roman" w:cs="Times New Roman"/>
          <w:sz w:val="24"/>
          <w:szCs w:val="24"/>
          <w:lang w:eastAsia="pl-PL"/>
        </w:rPr>
        <w:t xml:space="preserve"> 10.3.</w:t>
      </w:r>
    </w:p>
    <w:p w:rsidR="007766B4" w:rsidRPr="007766B4" w:rsidRDefault="007766B4" w:rsidP="007766B4">
      <w:pPr>
        <w:numPr>
          <w:ilvl w:val="2"/>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Przeglądarka: Chrome 61 lub nowsza.</w:t>
      </w:r>
    </w:p>
    <w:p w:rsidR="007766B4" w:rsidRPr="007766B4" w:rsidRDefault="007766B4" w:rsidP="007766B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7766B4">
        <w:rPr>
          <w:rFonts w:ascii="Times New Roman" w:eastAsia="Times New Roman" w:hAnsi="Times New Roman" w:cs="Times New Roman"/>
          <w:b/>
          <w:bCs/>
          <w:sz w:val="24"/>
          <w:szCs w:val="24"/>
          <w:lang w:eastAsia="pl-PL"/>
        </w:rPr>
        <w:t>Uwaga:</w:t>
      </w:r>
      <w:r w:rsidRPr="007766B4">
        <w:rPr>
          <w:rFonts w:ascii="Times New Roman" w:eastAsia="Times New Roman" w:hAnsi="Times New Roman" w:cs="Times New Roman"/>
          <w:sz w:val="24"/>
          <w:szCs w:val="24"/>
          <w:lang w:eastAsia="pl-PL"/>
        </w:rPr>
        <w:t xml:space="preserve"> Szczegółowe wymagania techniczne oraz specyfikacje połączenia określa Regulamin Platformy e-Zamówienia.</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Sposób sporządzania i przekazywania dokumentów elektronicznych lub cyfrowych odwzorowań dokumentów (kopii elektronicznych treści zapisanej w postaci papierowej) musi być zgodny z rozporządzeniem w sprawie środków komunikacji elektronicznej. Dokumenty te należy przekazać jako załączniki, zgodnie z wymaganiami wskazanymi w przepisach.</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Dokumenty, oświadczenia lub informacje inne niż wymienione w § 2 ust. 1 rozporządzenia, przekazywane w postępowaniu, muszą być sporządzone w postaci elektronicznej:</w:t>
      </w:r>
    </w:p>
    <w:p w:rsidR="007766B4" w:rsidRPr="007766B4" w:rsidRDefault="007766B4" w:rsidP="007766B4">
      <w:pPr>
        <w:numPr>
          <w:ilvl w:val="1"/>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W formatach danych określonych w przepisach rozporządzenia w sprawie Krajowych Ram Interoperacyjności (i przekazane jako załącznik),</w:t>
      </w:r>
    </w:p>
    <w:p w:rsidR="007766B4" w:rsidRPr="007766B4" w:rsidRDefault="007766B4" w:rsidP="007766B4">
      <w:pPr>
        <w:numPr>
          <w:ilvl w:val="1"/>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Jako tekst wpisany bezpośrednio do wiadomości przekazywanej przy użyciu środków komunikacji elektronicznej (np. w treści wiadomości e-mail lub formularza do komunikacji).</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Wykonawca może zwrócić się do Zamawiającego z wnioskiem o wyjaśnienie treści niniejszej SWZ. Zamawiający jest zobowiązany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W przypadku, gdy Zamawiający nie udzieli wyjaśnień w terminie, o którym mowa w pkt. 8, przedłuży termin składania ofert o czas niezbędny do zapoznania się wszystkich zainteresowanych wykonawców z wyjaśnieniami. Jeżeli wniosek o </w:t>
      </w:r>
      <w:r w:rsidRPr="007766B4">
        <w:rPr>
          <w:rFonts w:ascii="Times New Roman" w:eastAsia="Times New Roman" w:hAnsi="Times New Roman" w:cs="Times New Roman"/>
          <w:sz w:val="24"/>
          <w:szCs w:val="24"/>
          <w:lang w:eastAsia="pl-PL"/>
        </w:rPr>
        <w:lastRenderedPageBreak/>
        <w:t>wyjaśnienie treści SWZ nie wpłynął w terminie, Zamawiający nie ma obowiązku udzielania wyjaśnień ani przedłużenia terminu składania ofert.</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Treść pytań (bez ujawniania źródła zapytania) oraz udzielone wyjaśnienia lub informacje o zmianach w SWZ Zamawiający przekaże Wykonawcom za pośrednictwem strony internetowej prowadzonego postępowania: </w:t>
      </w:r>
      <w:hyperlink r:id="rId9" w:tgtFrame="_new" w:history="1">
        <w:r w:rsidRPr="007766B4">
          <w:rPr>
            <w:rFonts w:ascii="Times New Roman" w:eastAsia="Times New Roman" w:hAnsi="Times New Roman" w:cs="Times New Roman"/>
            <w:color w:val="0000FF"/>
            <w:sz w:val="24"/>
            <w:szCs w:val="24"/>
            <w:u w:val="single"/>
            <w:lang w:eastAsia="pl-PL"/>
          </w:rPr>
          <w:t>https://bip.willafortuna.pl/zamowienia-publiczne/przetargi</w:t>
        </w:r>
      </w:hyperlink>
      <w:r w:rsidRPr="007766B4">
        <w:rPr>
          <w:rFonts w:ascii="Times New Roman" w:eastAsia="Times New Roman" w:hAnsi="Times New Roman" w:cs="Times New Roman"/>
          <w:sz w:val="24"/>
          <w:szCs w:val="24"/>
          <w:lang w:eastAsia="pl-PL"/>
        </w:rPr>
        <w:t xml:space="preserve"> oraz prześle emailem do Wykonawców, którzy zadali pytania poprzez e-mail.</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Przedłużenie terminu składania ofert nie wpływa na bieg terminu składania wniosków o wyjaśnienie treści SWZ.</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Wszelkie wyjaśnienia oraz zmiany treści SWZ, jak również inne dokumenty związane z postępowaniem, będą publikowane na stronie internetowej postępowania, o której mowa w Rozdziale I SWZ.</w:t>
      </w:r>
    </w:p>
    <w:p w:rsidR="007766B4" w:rsidRPr="007766B4" w:rsidRDefault="007766B4" w:rsidP="007766B4">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W przypadku problemów technicznych lub awarii związanych z funkcjonowaniem Platformy e-Zamówienia użytkownicy mogą skorzystać ze wsparcia technicznego dostępnego pod numerem telefonu (22) 458 77 99 lub drogą elektroniczną poprzez formularz zgłoszeniowy dostępny na stronie internetowej </w:t>
      </w:r>
      <w:hyperlink r:id="rId10" w:tgtFrame="_new" w:history="1">
        <w:r w:rsidRPr="007766B4">
          <w:rPr>
            <w:rFonts w:ascii="Times New Roman" w:eastAsia="Times New Roman" w:hAnsi="Times New Roman" w:cs="Times New Roman"/>
            <w:color w:val="0000FF"/>
            <w:sz w:val="24"/>
            <w:szCs w:val="24"/>
            <w:u w:val="single"/>
            <w:lang w:eastAsia="pl-PL"/>
          </w:rPr>
          <w:t>https://ezamowienia.gov.pl</w:t>
        </w:r>
      </w:hyperlink>
      <w:r w:rsidRPr="007766B4">
        <w:rPr>
          <w:rFonts w:ascii="Times New Roman" w:eastAsia="Times New Roman" w:hAnsi="Times New Roman" w:cs="Times New Roman"/>
          <w:sz w:val="24"/>
          <w:szCs w:val="24"/>
          <w:lang w:eastAsia="pl-PL"/>
        </w:rPr>
        <w:t xml:space="preserve"> w zakładce „Zgłoś problem”.</w:t>
      </w:r>
    </w:p>
    <w:p w:rsidR="007766B4" w:rsidRPr="007766B4" w:rsidRDefault="006B3E29" w:rsidP="007766B4">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1" style="width:0;height:1.5pt" o:hralign="center" o:hrstd="t" o:hr="t" fillcolor="#a0a0a0" stroked="f"/>
        </w:pict>
      </w:r>
    </w:p>
    <w:p w:rsidR="007766B4" w:rsidRPr="007766B4" w:rsidRDefault="007766B4" w:rsidP="007766B4">
      <w:p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b/>
          <w:bCs/>
          <w:sz w:val="24"/>
          <w:szCs w:val="24"/>
          <w:lang w:eastAsia="pl-PL"/>
        </w:rPr>
        <w:t>XV. OPIS SPOSOBU PRZYGOTOWANIA OFERTY ORAZ WYMAGANIA FORMALNE DOTYCZĄCE SKŁADANYCH OŚWIADCZEŃ I DOKUMENTÓW</w:t>
      </w:r>
    </w:p>
    <w:p w:rsidR="007766B4" w:rsidRPr="007766B4" w:rsidRDefault="007766B4" w:rsidP="007766B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Każdy Wykonawca może złożyć tylko jedną ofertę. Złożenie więcej niż jednej oferty przez tego samego Wykonawcę spowoduje odrzucenie wszystkich ofert złożonych przez tego Wykonawcę.</w:t>
      </w:r>
    </w:p>
    <w:p w:rsidR="007766B4" w:rsidRPr="007766B4" w:rsidRDefault="007766B4" w:rsidP="007766B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Ofertę należy złożyć,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proofErr w:type="spellStart"/>
      <w:r w:rsidRPr="007766B4">
        <w:rPr>
          <w:rFonts w:ascii="Times New Roman" w:eastAsia="Times New Roman" w:hAnsi="Times New Roman" w:cs="Times New Roman"/>
          <w:sz w:val="24"/>
          <w:szCs w:val="24"/>
          <w:lang w:eastAsia="pl-PL"/>
        </w:rPr>
        <w:t>t.j</w:t>
      </w:r>
      <w:proofErr w:type="spellEnd"/>
      <w:r w:rsidRPr="007766B4">
        <w:rPr>
          <w:rFonts w:ascii="Times New Roman" w:eastAsia="Times New Roman" w:hAnsi="Times New Roman" w:cs="Times New Roman"/>
          <w:sz w:val="24"/>
          <w:szCs w:val="24"/>
          <w:lang w:eastAsia="pl-PL"/>
        </w:rPr>
        <w:t>. Dz. U. z 2023 r. poz. 57 z późn. zm.), z zastrzeżeniem formatów określonych w art. 66 ust. 1 ustawy PZP, uwzględniając rodzaj przekazywanych danych.</w:t>
      </w:r>
    </w:p>
    <w:p w:rsidR="007766B4" w:rsidRPr="007766B4" w:rsidRDefault="007766B4" w:rsidP="007766B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 xml:space="preserve">Oferta, wraz z załącznikami, musi być złożona za pośrednictwem Platformy e-Zamówienia. Zamawiający zaleca, aby oferta była utworzona w formacie </w:t>
      </w:r>
      <w:proofErr w:type="spellStart"/>
      <w:r w:rsidRPr="007766B4">
        <w:rPr>
          <w:rFonts w:ascii="Times New Roman" w:eastAsia="Times New Roman" w:hAnsi="Times New Roman" w:cs="Times New Roman"/>
          <w:sz w:val="24"/>
          <w:szCs w:val="24"/>
          <w:lang w:eastAsia="pl-PL"/>
        </w:rPr>
        <w:t>.pd</w:t>
      </w:r>
      <w:proofErr w:type="spellEnd"/>
      <w:r w:rsidRPr="007766B4">
        <w:rPr>
          <w:rFonts w:ascii="Times New Roman" w:eastAsia="Times New Roman" w:hAnsi="Times New Roman" w:cs="Times New Roman"/>
          <w:sz w:val="24"/>
          <w:szCs w:val="24"/>
          <w:lang w:eastAsia="pl-PL"/>
        </w:rPr>
        <w:t>f oraz podpisana wewnętrznym kwalifikowanym podpisem elektronicznym. W przypadku zastosowania podpisu zewnętrznego należy obowiązkowo dołączyć plik podpisujący, który jest generowany automatycznie podczas składania podpisu.</w:t>
      </w:r>
    </w:p>
    <w:p w:rsidR="007766B4" w:rsidRPr="007766B4" w:rsidRDefault="007766B4" w:rsidP="007766B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7766B4">
        <w:rPr>
          <w:rFonts w:ascii="Times New Roman" w:eastAsia="Times New Roman" w:hAnsi="Times New Roman" w:cs="Times New Roman"/>
          <w:sz w:val="24"/>
          <w:szCs w:val="24"/>
          <w:lang w:eastAsia="pl-PL"/>
        </w:rPr>
        <w:t>Po upływie terminu składania ofert Wykonawca nie może skutecznie dokonać zmiany ani wycofać złożonej oferty.</w:t>
      </w:r>
    </w:p>
    <w:p w:rsidR="007766B4" w:rsidRPr="007766B4" w:rsidRDefault="006B3E29" w:rsidP="007766B4">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2" style="width:0;height:1.5pt" o:hralign="center" o:hrstd="t" o:hr="t" fillcolor="#a0a0a0" stroked="f"/>
        </w:pict>
      </w:r>
    </w:p>
    <w:p w:rsidR="004309C3" w:rsidRPr="004309C3" w:rsidRDefault="004309C3" w:rsidP="004309C3">
      <w:p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XVI. TERMIN SKŁADANIA I OTWARCIA OFERT</w:t>
      </w:r>
    </w:p>
    <w:p w:rsidR="004309C3" w:rsidRPr="0069692C" w:rsidRDefault="004309C3" w:rsidP="004309C3">
      <w:pPr>
        <w:numPr>
          <w:ilvl w:val="0"/>
          <w:numId w:val="39"/>
        </w:numPr>
        <w:spacing w:before="100" w:beforeAutospacing="1" w:after="100" w:afterAutospacing="1" w:line="240" w:lineRule="auto"/>
        <w:rPr>
          <w:rFonts w:ascii="Times New Roman" w:eastAsia="Times New Roman" w:hAnsi="Times New Roman" w:cs="Times New Roman"/>
          <w:b/>
          <w:sz w:val="24"/>
          <w:szCs w:val="24"/>
          <w:lang w:eastAsia="pl-PL"/>
        </w:rPr>
      </w:pPr>
      <w:r w:rsidRPr="0069692C">
        <w:rPr>
          <w:rFonts w:ascii="Times New Roman" w:eastAsia="Times New Roman" w:hAnsi="Times New Roman" w:cs="Times New Roman"/>
          <w:b/>
          <w:sz w:val="24"/>
          <w:szCs w:val="24"/>
          <w:lang w:eastAsia="pl-PL"/>
        </w:rPr>
        <w:t xml:space="preserve">Ofertę należy </w:t>
      </w:r>
      <w:r w:rsidR="00F72B5F" w:rsidRPr="0069692C">
        <w:rPr>
          <w:rFonts w:ascii="Times New Roman" w:eastAsia="Times New Roman" w:hAnsi="Times New Roman" w:cs="Times New Roman"/>
          <w:b/>
          <w:sz w:val="24"/>
          <w:szCs w:val="24"/>
          <w:lang w:eastAsia="pl-PL"/>
        </w:rPr>
        <w:t xml:space="preserve">złożyć do </w:t>
      </w:r>
      <w:r w:rsidR="0069692C" w:rsidRPr="0069692C">
        <w:rPr>
          <w:rFonts w:ascii="Times New Roman" w:eastAsia="Times New Roman" w:hAnsi="Times New Roman" w:cs="Times New Roman"/>
          <w:b/>
          <w:sz w:val="24"/>
          <w:szCs w:val="24"/>
          <w:lang w:eastAsia="pl-PL"/>
        </w:rPr>
        <w:t xml:space="preserve">dnia 17.12.2024 </w:t>
      </w:r>
      <w:r w:rsidRPr="0069692C">
        <w:rPr>
          <w:rFonts w:ascii="Times New Roman" w:eastAsia="Times New Roman" w:hAnsi="Times New Roman" w:cs="Times New Roman"/>
          <w:b/>
          <w:sz w:val="24"/>
          <w:szCs w:val="24"/>
          <w:lang w:eastAsia="pl-PL"/>
        </w:rPr>
        <w:t>r. do godziny 12:00.</w:t>
      </w:r>
    </w:p>
    <w:p w:rsidR="004309C3" w:rsidRPr="004309C3" w:rsidRDefault="004309C3" w:rsidP="004309C3">
      <w:pPr>
        <w:numPr>
          <w:ilvl w:val="0"/>
          <w:numId w:val="39"/>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O terminie złożenia oferty decyduje czas pełnego przetworzenia transakcji na Platformie.</w:t>
      </w:r>
    </w:p>
    <w:p w:rsidR="004309C3" w:rsidRPr="0069692C" w:rsidRDefault="004309C3" w:rsidP="004309C3">
      <w:pPr>
        <w:numPr>
          <w:ilvl w:val="0"/>
          <w:numId w:val="39"/>
        </w:numPr>
        <w:spacing w:before="100" w:beforeAutospacing="1" w:after="100" w:afterAutospacing="1" w:line="240" w:lineRule="auto"/>
        <w:rPr>
          <w:rFonts w:ascii="Times New Roman" w:eastAsia="Times New Roman" w:hAnsi="Times New Roman" w:cs="Times New Roman"/>
          <w:b/>
          <w:sz w:val="24"/>
          <w:szCs w:val="24"/>
          <w:lang w:eastAsia="pl-PL"/>
        </w:rPr>
      </w:pPr>
      <w:r w:rsidRPr="0069692C">
        <w:rPr>
          <w:rFonts w:ascii="Times New Roman" w:eastAsia="Times New Roman" w:hAnsi="Times New Roman" w:cs="Times New Roman"/>
          <w:b/>
          <w:sz w:val="24"/>
          <w:szCs w:val="24"/>
          <w:lang w:eastAsia="pl-PL"/>
        </w:rPr>
        <w:t xml:space="preserve">Otwarcie ofert nastąpi w </w:t>
      </w:r>
      <w:r w:rsidR="0069692C" w:rsidRPr="0069692C">
        <w:rPr>
          <w:rFonts w:ascii="Times New Roman" w:eastAsia="Times New Roman" w:hAnsi="Times New Roman" w:cs="Times New Roman"/>
          <w:b/>
          <w:sz w:val="24"/>
          <w:szCs w:val="24"/>
          <w:lang w:eastAsia="pl-PL"/>
        </w:rPr>
        <w:t>dniu 17.12.2024</w:t>
      </w:r>
      <w:r w:rsidRPr="0069692C">
        <w:rPr>
          <w:rFonts w:ascii="Times New Roman" w:eastAsia="Times New Roman" w:hAnsi="Times New Roman" w:cs="Times New Roman"/>
          <w:b/>
          <w:sz w:val="24"/>
          <w:szCs w:val="24"/>
          <w:lang w:eastAsia="pl-PL"/>
        </w:rPr>
        <w:t xml:space="preserve"> r. o godzinie 12:00.</w:t>
      </w:r>
    </w:p>
    <w:p w:rsidR="004309C3" w:rsidRPr="004309C3" w:rsidRDefault="004309C3" w:rsidP="004309C3">
      <w:pPr>
        <w:numPr>
          <w:ilvl w:val="0"/>
          <w:numId w:val="39"/>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lastRenderedPageBreak/>
        <w:t>Najpóźniej przed otwarciem ofert, Zamawiający udostępni na stronie internetowej prowadzonego postępowania informację o kwocie, którą zamierza przeznaczyć na sfinansowanie zamówienia.</w:t>
      </w:r>
    </w:p>
    <w:p w:rsidR="004309C3" w:rsidRPr="004309C3" w:rsidRDefault="004309C3" w:rsidP="004309C3">
      <w:pPr>
        <w:numPr>
          <w:ilvl w:val="0"/>
          <w:numId w:val="39"/>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Niezwłocznie po otwarciu ofert, Zamawiający opublikuje na stronie internetowej prowadzonego postępowania informacje o:</w:t>
      </w:r>
    </w:p>
    <w:p w:rsidR="004309C3" w:rsidRPr="004309C3" w:rsidRDefault="004309C3" w:rsidP="004309C3">
      <w:pPr>
        <w:numPr>
          <w:ilvl w:val="1"/>
          <w:numId w:val="39"/>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nazwach albo imionach i nazwiskach oraz siedzibach lub miejscach prowadzenia działalności gospodarczej, bądź miejscach zamieszkania wykonawców, których oferty zostały otwarte;</w:t>
      </w:r>
    </w:p>
    <w:p w:rsidR="004309C3" w:rsidRPr="004309C3" w:rsidRDefault="004309C3" w:rsidP="004309C3">
      <w:pPr>
        <w:numPr>
          <w:ilvl w:val="1"/>
          <w:numId w:val="39"/>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cenach lub kosztach zawartych w ofertach.</w:t>
      </w:r>
    </w:p>
    <w:p w:rsidR="004309C3" w:rsidRPr="004309C3" w:rsidRDefault="006B3E29" w:rsidP="004309C3">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3" style="width:0;height:1.5pt" o:hralign="center" o:hrstd="t" o:hr="t" fillcolor="#a0a0a0" stroked="f"/>
        </w:pict>
      </w:r>
    </w:p>
    <w:p w:rsidR="004309C3" w:rsidRPr="004309C3" w:rsidRDefault="004309C3" w:rsidP="004309C3">
      <w:p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XVII. SPOSÓB OBLICZENIA CENY</w:t>
      </w:r>
    </w:p>
    <w:p w:rsidR="004309C3" w:rsidRPr="004309C3" w:rsidRDefault="004309C3" w:rsidP="004309C3">
      <w:pPr>
        <w:numPr>
          <w:ilvl w:val="0"/>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Cenę ofertową obliczoną na podstawie przedmiaru należy podać w formularzu ofertowym stanowiącym załącznik nr 1 do niniejszej SWZ. Cena ofertowa, zgodnie z treścią art. 3 ust. 2 ustawy z dnia 9 maja 2014 r. o informowaniu o cenach towarów i usług (tj. Dz. U. z 2023 r. poz. 168), stanowi wartość wyrażoną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VAT oraz akcyzowym.</w:t>
      </w:r>
    </w:p>
    <w:p w:rsidR="004309C3" w:rsidRPr="004309C3" w:rsidRDefault="004309C3" w:rsidP="004309C3">
      <w:pPr>
        <w:numPr>
          <w:ilvl w:val="0"/>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Cena ofertowa powinna obejmować koszty wykonania robót zgodnie z przedmiarem robót oraz projektowanymi postanowieniami umowy w sprawie zamówienia publicznego, stanowiącymi załącznik nr 2 do SWZ, jak również koszty robót niewyszczególnionych w dokumentacji, ale niezbędnych do realizacji zadania, w szczególności:</w:t>
      </w:r>
    </w:p>
    <w:p w:rsidR="004309C3" w:rsidRPr="004309C3" w:rsidRDefault="004309C3" w:rsidP="004309C3">
      <w:pPr>
        <w:numPr>
          <w:ilvl w:val="1"/>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dostarczenie materiałów i sprzętu,</w:t>
      </w:r>
    </w:p>
    <w:p w:rsidR="004309C3" w:rsidRPr="004309C3" w:rsidRDefault="004309C3" w:rsidP="004309C3">
      <w:pPr>
        <w:numPr>
          <w:ilvl w:val="1"/>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koszty wszelkich robót przygotowawczych i porządkowych (zabezpieczenie przed zabrudzeniem i zakurzeniem, mycie i sprzątanie po wykonaniu prac),</w:t>
      </w:r>
    </w:p>
    <w:p w:rsidR="004309C3" w:rsidRPr="004309C3" w:rsidRDefault="004309C3" w:rsidP="004309C3">
      <w:pPr>
        <w:numPr>
          <w:ilvl w:val="1"/>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wywóz i utylizację zbędnych materiałów, odpadków i śmieci,</w:t>
      </w:r>
    </w:p>
    <w:p w:rsidR="004309C3" w:rsidRPr="004309C3" w:rsidRDefault="004309C3" w:rsidP="004309C3">
      <w:pPr>
        <w:numPr>
          <w:ilvl w:val="1"/>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koszt współpracy z Zamawiającym,</w:t>
      </w:r>
    </w:p>
    <w:p w:rsidR="004309C3" w:rsidRPr="004309C3" w:rsidRDefault="004309C3" w:rsidP="004309C3">
      <w:pPr>
        <w:numPr>
          <w:ilvl w:val="1"/>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dostarczenie niezbędnych dokumentów do dokonania odbioru wykonanych prac,</w:t>
      </w:r>
    </w:p>
    <w:p w:rsidR="004309C3" w:rsidRPr="004309C3" w:rsidRDefault="004309C3" w:rsidP="004309C3">
      <w:pPr>
        <w:numPr>
          <w:ilvl w:val="1"/>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koszt finansowania robót oraz spełnienia obowiązków zawartych we wzorze umowy,</w:t>
      </w:r>
    </w:p>
    <w:p w:rsidR="004309C3" w:rsidRPr="004309C3" w:rsidRDefault="004309C3" w:rsidP="004309C3">
      <w:pPr>
        <w:numPr>
          <w:ilvl w:val="1"/>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inne koszty niewymienione w SWZ, a niezbędne do prawidłowej realizacji zamówienia.</w:t>
      </w:r>
    </w:p>
    <w:p w:rsidR="004309C3" w:rsidRPr="004309C3" w:rsidRDefault="004309C3" w:rsidP="004309C3">
      <w:pPr>
        <w:numPr>
          <w:ilvl w:val="0"/>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Cena oferty powinna być wyrażona cyfrowo w formularzu ofertowym, z dokładnością do dwóch miejsc po przecinku. Zamawiający nie dopuszcza podania ceny oferty oraz jej elementów w walutach obcych. Wszelkie rozliczenia związane z realizacją przedmiotu zamówienia będą dokonywane wyłącznie w polskich złotych (PLN).</w:t>
      </w:r>
    </w:p>
    <w:p w:rsidR="004309C3" w:rsidRPr="004309C3" w:rsidRDefault="004309C3" w:rsidP="004309C3">
      <w:pPr>
        <w:numPr>
          <w:ilvl w:val="0"/>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Zamawiający nie przewiduje udzielenia zaliczek na poczet wykonania zamówienia. Płatność za wykonanie zamówienia będzie realizowana w następujący sposób:</w:t>
      </w:r>
    </w:p>
    <w:p w:rsidR="004309C3" w:rsidRPr="004309C3" w:rsidRDefault="004309C3" w:rsidP="004309C3">
      <w:pPr>
        <w:numPr>
          <w:ilvl w:val="1"/>
          <w:numId w:val="41"/>
        </w:numPr>
        <w:spacing w:before="100" w:beforeAutospacing="1" w:after="100" w:afterAutospacing="1" w:line="240" w:lineRule="auto"/>
        <w:ind w:left="1440" w:hanging="36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pierwsza zapłata nastąpi po odbiorze pokoi nr 34 i 36, po podpisaniu protokołu odbioru;</w:t>
      </w:r>
    </w:p>
    <w:p w:rsidR="004309C3" w:rsidRPr="004309C3" w:rsidRDefault="004309C3" w:rsidP="004309C3">
      <w:pPr>
        <w:numPr>
          <w:ilvl w:val="1"/>
          <w:numId w:val="41"/>
        </w:numPr>
        <w:spacing w:before="100" w:beforeAutospacing="1" w:after="100" w:afterAutospacing="1" w:line="240" w:lineRule="auto"/>
        <w:ind w:left="1440" w:hanging="36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druga zapłata nastąpi po odbiorze pokoi nr 7 i 15, po podpisaniu protokołu odbioru.</w:t>
      </w:r>
    </w:p>
    <w:p w:rsidR="004309C3" w:rsidRPr="004309C3" w:rsidRDefault="004309C3" w:rsidP="004309C3">
      <w:pPr>
        <w:numPr>
          <w:ilvl w:val="0"/>
          <w:numId w:val="41"/>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 xml:space="preserve">Jeżeli złożono ofertę, której wybór prowadziłby do powstania obowiązku podatkowego Zamawiającego zgodnie z przepisami o podatku od towarów i usług (Dz. U. z </w:t>
      </w:r>
      <w:r w:rsidRPr="004309C3">
        <w:rPr>
          <w:rFonts w:ascii="Times New Roman" w:eastAsia="Times New Roman" w:hAnsi="Times New Roman" w:cs="Times New Roman"/>
          <w:sz w:val="24"/>
          <w:szCs w:val="24"/>
          <w:lang w:eastAsia="pl-PL"/>
        </w:rPr>
        <w:lastRenderedPageBreak/>
        <w:t>2022 r. poz. 931, z późn. zm.), Zamawiający doliczy do przedstawionej w tej ofercie ceny kwotę podatku VAT, którą będzie miał obowiązek rozliczyć. Wykonawca składający ofertę informuje Zamawiającego, że wybór jego oferty będzie prowadził do powstania obowiązku podatkowego po stronie Zamawiającego.</w:t>
      </w:r>
    </w:p>
    <w:p w:rsidR="004309C3" w:rsidRPr="004309C3" w:rsidRDefault="006B3E29" w:rsidP="004309C3">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4" style="width:0;height:1.5pt" o:hralign="center" o:hrstd="t" o:hr="t" fillcolor="#a0a0a0" stroked="f"/>
        </w:pict>
      </w:r>
    </w:p>
    <w:p w:rsidR="004309C3" w:rsidRPr="004309C3" w:rsidRDefault="004309C3" w:rsidP="004309C3">
      <w:p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XVIII. KRYTERIA I SPOSÓB OCENY OFERT</w:t>
      </w:r>
    </w:p>
    <w:p w:rsidR="004309C3" w:rsidRPr="004309C3" w:rsidRDefault="004309C3" w:rsidP="004309C3">
      <w:pPr>
        <w:numPr>
          <w:ilvl w:val="0"/>
          <w:numId w:val="42"/>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Kryteria oceny ofert:</w:t>
      </w:r>
    </w:p>
    <w:p w:rsidR="004309C3" w:rsidRPr="004309C3" w:rsidRDefault="004309C3" w:rsidP="004309C3">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Do oceny ofert przyjmuje się następujące kryteria:</w:t>
      </w:r>
    </w:p>
    <w:p w:rsidR="004309C3" w:rsidRPr="004309C3" w:rsidRDefault="004309C3" w:rsidP="004309C3">
      <w:pPr>
        <w:numPr>
          <w:ilvl w:val="1"/>
          <w:numId w:val="42"/>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Cena brutto razem</w:t>
      </w:r>
      <w:r w:rsidRPr="004309C3">
        <w:rPr>
          <w:rFonts w:ascii="Times New Roman" w:eastAsia="Times New Roman" w:hAnsi="Times New Roman" w:cs="Times New Roman"/>
          <w:sz w:val="24"/>
          <w:szCs w:val="24"/>
          <w:lang w:eastAsia="pl-PL"/>
        </w:rPr>
        <w:t xml:space="preserve"> – wartość kryterium: </w:t>
      </w:r>
      <w:r w:rsidRPr="004309C3">
        <w:rPr>
          <w:rFonts w:ascii="Times New Roman" w:eastAsia="Times New Roman" w:hAnsi="Times New Roman" w:cs="Times New Roman"/>
          <w:b/>
          <w:bCs/>
          <w:sz w:val="24"/>
          <w:szCs w:val="24"/>
          <w:lang w:eastAsia="pl-PL"/>
        </w:rPr>
        <w:t>60%</w:t>
      </w:r>
    </w:p>
    <w:p w:rsidR="004309C3" w:rsidRPr="004309C3" w:rsidRDefault="004309C3" w:rsidP="004309C3">
      <w:pPr>
        <w:spacing w:before="100" w:beforeAutospacing="1" w:after="10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Podstawą oceny jest wartość zamówienia brutto zaproponowana przez Wykonawcę w formularzu ofertowym (załącznik nr 1 do SWZ).</w:t>
      </w:r>
    </w:p>
    <w:p w:rsidR="004309C3" w:rsidRPr="004309C3" w:rsidRDefault="004309C3" w:rsidP="004309C3">
      <w:pPr>
        <w:spacing w:before="100" w:beforeAutospacing="1" w:after="10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Wzór oceny w kryterium „Cena”:</w:t>
      </w:r>
    </w:p>
    <w:p w:rsidR="00D842E8" w:rsidRPr="00D842E8" w:rsidRDefault="004309C3" w:rsidP="00D842E8">
      <w:pPr>
        <w:spacing w:after="0" w:afterAutospacing="1" w:line="240" w:lineRule="auto"/>
        <w:ind w:left="1440"/>
        <w:rPr>
          <w:rFonts w:ascii="Times New Roman" w:eastAsia="Times New Roman" w:hAnsi="Times New Roman" w:cs="Times New Roman"/>
          <w:sz w:val="24"/>
          <w:szCs w:val="24"/>
          <w:lang w:eastAsia="pl-PL"/>
        </w:rPr>
      </w:pPr>
      <w:proofErr w:type="spellStart"/>
      <w:r w:rsidRPr="00D842E8">
        <w:rPr>
          <w:rFonts w:ascii="Times New Roman" w:eastAsia="Times New Roman" w:hAnsi="Times New Roman" w:cs="Times New Roman"/>
          <w:sz w:val="24"/>
          <w:szCs w:val="24"/>
          <w:lang w:eastAsia="pl-PL"/>
        </w:rPr>
        <w:t>Kc</w:t>
      </w:r>
      <w:proofErr w:type="spellEnd"/>
      <w:r w:rsidR="006150E0" w:rsidRPr="00D842E8">
        <w:rPr>
          <w:rFonts w:ascii="Times New Roman" w:eastAsia="Times New Roman" w:hAnsi="Times New Roman" w:cs="Times New Roman"/>
          <w:sz w:val="24"/>
          <w:szCs w:val="24"/>
          <w:lang w:eastAsia="pl-PL"/>
        </w:rPr>
        <w:t xml:space="preserve"> </w:t>
      </w:r>
      <w:r w:rsidR="009F6CB1" w:rsidRPr="00D842E8">
        <w:rPr>
          <w:rFonts w:ascii="Times New Roman" w:eastAsia="Times New Roman" w:hAnsi="Times New Roman" w:cs="Times New Roman"/>
          <w:sz w:val="24"/>
          <w:szCs w:val="24"/>
          <w:lang w:eastAsia="pl-PL"/>
        </w:rPr>
        <w:t xml:space="preserve"> </w:t>
      </w:r>
      <w:r w:rsidRPr="00D842E8">
        <w:rPr>
          <w:rFonts w:ascii="Times New Roman" w:eastAsia="Times New Roman" w:hAnsi="Times New Roman" w:cs="Times New Roman"/>
          <w:sz w:val="24"/>
          <w:szCs w:val="24"/>
          <w:lang w:eastAsia="pl-PL"/>
        </w:rPr>
        <w:t>=</w:t>
      </w:r>
      <w:r w:rsidR="009F6CB1" w:rsidRPr="00D842E8">
        <w:rPr>
          <w:rFonts w:ascii="Times New Roman" w:eastAsia="Times New Roman" w:hAnsi="Times New Roman" w:cs="Times New Roman"/>
          <w:sz w:val="24"/>
          <w:szCs w:val="24"/>
          <w:lang w:eastAsia="pl-PL"/>
        </w:rPr>
        <w:t xml:space="preserve"> Najniższ</w:t>
      </w:r>
      <w:r w:rsidRPr="00D842E8">
        <w:rPr>
          <w:rFonts w:ascii="Times New Roman" w:eastAsia="Times New Roman" w:hAnsi="Times New Roman" w:cs="Times New Roman"/>
          <w:sz w:val="24"/>
          <w:szCs w:val="24"/>
          <w:lang w:eastAsia="pl-PL"/>
        </w:rPr>
        <w:t>a cena brutto × 10</w:t>
      </w:r>
      <w:r w:rsidR="009F6CB1" w:rsidRPr="00D842E8">
        <w:rPr>
          <w:rFonts w:ascii="Times New Roman" w:eastAsia="Times New Roman" w:hAnsi="Times New Roman" w:cs="Times New Roman"/>
          <w:sz w:val="24"/>
          <w:szCs w:val="24"/>
          <w:lang w:eastAsia="pl-PL"/>
        </w:rPr>
        <w:t>0</w:t>
      </w:r>
      <w:r w:rsidR="006150E0" w:rsidRPr="00D842E8">
        <w:rPr>
          <w:rFonts w:ascii="Times New Roman" w:eastAsia="Times New Roman" w:hAnsi="Times New Roman" w:cs="Times New Roman"/>
          <w:sz w:val="24"/>
          <w:szCs w:val="24"/>
          <w:lang w:eastAsia="pl-PL"/>
        </w:rPr>
        <w:t xml:space="preserve"> x60 %</w:t>
      </w:r>
      <w:r w:rsidR="00D842E8">
        <w:rPr>
          <w:rFonts w:ascii="Times New Roman" w:eastAsia="Times New Roman" w:hAnsi="Times New Roman" w:cs="Times New Roman"/>
          <w:sz w:val="24"/>
          <w:szCs w:val="24"/>
          <w:lang w:eastAsia="pl-PL"/>
        </w:rPr>
        <w:t xml:space="preserve">                                                             ---------------------------------------------------</w:t>
      </w:r>
    </w:p>
    <w:p w:rsidR="004309C3" w:rsidRDefault="006150E0" w:rsidP="00D842E8">
      <w:pPr>
        <w:spacing w:after="0" w:afterAutospacing="1" w:line="240" w:lineRule="auto"/>
        <w:ind w:left="144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6150E0">
        <w:rPr>
          <w:rFonts w:ascii="Times New Roman" w:eastAsia="Times New Roman" w:hAnsi="Times New Roman" w:cs="Times New Roman"/>
          <w:sz w:val="24"/>
          <w:szCs w:val="24"/>
          <w:lang w:eastAsia="pl-PL"/>
        </w:rPr>
        <w:t>Cena brutto</w:t>
      </w:r>
      <w:r>
        <w:rPr>
          <w:rFonts w:ascii="Times New Roman" w:eastAsia="Times New Roman" w:hAnsi="Times New Roman" w:cs="Times New Roman"/>
          <w:sz w:val="24"/>
          <w:szCs w:val="24"/>
          <w:lang w:eastAsia="pl-PL"/>
        </w:rPr>
        <w:t xml:space="preserve"> oferty ocenianej</w:t>
      </w:r>
      <w:r w:rsidR="00D842E8">
        <w:rPr>
          <w:rFonts w:ascii="Times New Roman" w:eastAsia="Times New Roman" w:hAnsi="Times New Roman" w:cs="Times New Roman"/>
          <w:sz w:val="24"/>
          <w:szCs w:val="24"/>
          <w:lang w:eastAsia="pl-PL"/>
        </w:rPr>
        <w:t>.</w:t>
      </w:r>
    </w:p>
    <w:p w:rsidR="00C02097" w:rsidRDefault="00C02097" w:rsidP="00D842E8">
      <w:pPr>
        <w:spacing w:after="0" w:afterAutospacing="1" w:line="240" w:lineRule="auto"/>
        <w:ind w:left="144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Gdzie: </w:t>
      </w:r>
    </w:p>
    <w:p w:rsidR="00C02097" w:rsidRPr="00EE5D9D" w:rsidRDefault="00C02097" w:rsidP="005B4769">
      <w:pPr>
        <w:pStyle w:val="Akapitzlist"/>
        <w:numPr>
          <w:ilvl w:val="0"/>
          <w:numId w:val="44"/>
        </w:numPr>
        <w:spacing w:after="0" w:afterAutospacing="1" w:line="240" w:lineRule="auto"/>
        <w:rPr>
          <w:rFonts w:ascii="Times New Roman" w:eastAsia="Times New Roman" w:hAnsi="Times New Roman" w:cs="Times New Roman"/>
          <w:sz w:val="24"/>
          <w:szCs w:val="24"/>
          <w:lang w:eastAsia="pl-PL"/>
        </w:rPr>
      </w:pPr>
      <w:proofErr w:type="spellStart"/>
      <w:r w:rsidRPr="00EE5D9D">
        <w:rPr>
          <w:rFonts w:ascii="Times New Roman" w:eastAsia="Times New Roman" w:hAnsi="Times New Roman" w:cs="Times New Roman"/>
          <w:sz w:val="24"/>
          <w:szCs w:val="24"/>
          <w:lang w:eastAsia="pl-PL"/>
        </w:rPr>
        <w:t>Kc</w:t>
      </w:r>
      <w:proofErr w:type="spellEnd"/>
      <w:r w:rsidRPr="00EE5D9D">
        <w:rPr>
          <w:rFonts w:ascii="Times New Roman" w:eastAsia="Times New Roman" w:hAnsi="Times New Roman" w:cs="Times New Roman"/>
          <w:sz w:val="24"/>
          <w:szCs w:val="24"/>
          <w:lang w:eastAsia="pl-PL"/>
        </w:rPr>
        <w:t>- Kryterium  ceny</w:t>
      </w:r>
    </w:p>
    <w:p w:rsidR="004309C3" w:rsidRPr="004309C3" w:rsidRDefault="004309C3" w:rsidP="004309C3">
      <w:pPr>
        <w:spacing w:before="100" w:beforeAutospacing="1" w:after="10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Maksymalna liczba punktów do uzyskania w kryterium „Cena” wynosi 60 punktów. Zamawiający obliczy liczbę punktów dla poszczególnych ofert na podstawie powyższego wzoru, z dokładnością do dwóch miejsc po przecinku.</w:t>
      </w:r>
    </w:p>
    <w:p w:rsidR="004309C3" w:rsidRPr="004309C3" w:rsidRDefault="004309C3" w:rsidP="004309C3">
      <w:pPr>
        <w:numPr>
          <w:ilvl w:val="1"/>
          <w:numId w:val="42"/>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Kryterium okresu gwarancji i rękojmi za wady</w:t>
      </w:r>
      <w:r w:rsidRPr="004309C3">
        <w:rPr>
          <w:rFonts w:ascii="Times New Roman" w:eastAsia="Times New Roman" w:hAnsi="Times New Roman" w:cs="Times New Roman"/>
          <w:sz w:val="24"/>
          <w:szCs w:val="24"/>
          <w:lang w:eastAsia="pl-PL"/>
        </w:rPr>
        <w:t xml:space="preserve"> – wartość kryterium: </w:t>
      </w:r>
      <w:r w:rsidRPr="004309C3">
        <w:rPr>
          <w:rFonts w:ascii="Times New Roman" w:eastAsia="Times New Roman" w:hAnsi="Times New Roman" w:cs="Times New Roman"/>
          <w:b/>
          <w:bCs/>
          <w:sz w:val="24"/>
          <w:szCs w:val="24"/>
          <w:lang w:eastAsia="pl-PL"/>
        </w:rPr>
        <w:t>40%</w:t>
      </w:r>
    </w:p>
    <w:p w:rsidR="004309C3" w:rsidRPr="004309C3" w:rsidRDefault="004309C3" w:rsidP="004309C3">
      <w:pPr>
        <w:spacing w:before="100" w:beforeAutospacing="1" w:after="10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W ramach tego kryterium, wykonawcom przyznawane będą punkty za udzielenie dodatkowego okresu gwarancji na wszelkie prace budowlane, materiały dostarczone oraz urządzenia zainstalowane w ramach przedmiotu umowy. Okres gwarancji należy podać w formularzu ofertowym.</w:t>
      </w:r>
    </w:p>
    <w:p w:rsidR="004309C3" w:rsidRPr="004309C3" w:rsidRDefault="004309C3" w:rsidP="004309C3">
      <w:pPr>
        <w:spacing w:before="100" w:beforeAutospacing="1" w:after="10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Wzór oceny w kryterium „Okres gwarancji”:</w:t>
      </w:r>
    </w:p>
    <w:p w:rsidR="00D842E8" w:rsidRDefault="004309C3" w:rsidP="00D842E8">
      <w:pPr>
        <w:spacing w:beforeAutospacing="1" w:after="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Kg</w:t>
      </w:r>
      <w:r w:rsidR="00D842E8">
        <w:rPr>
          <w:rFonts w:ascii="Times New Roman" w:eastAsia="Times New Roman" w:hAnsi="Times New Roman" w:cs="Times New Roman"/>
          <w:sz w:val="24"/>
          <w:szCs w:val="24"/>
          <w:lang w:eastAsia="pl-PL"/>
        </w:rPr>
        <w:t xml:space="preserve"> </w:t>
      </w:r>
      <w:r w:rsidRPr="004309C3">
        <w:rPr>
          <w:rFonts w:ascii="Times New Roman" w:eastAsia="Times New Roman" w:hAnsi="Times New Roman" w:cs="Times New Roman"/>
          <w:sz w:val="24"/>
          <w:szCs w:val="24"/>
          <w:lang w:eastAsia="pl-PL"/>
        </w:rPr>
        <w:t>=</w:t>
      </w:r>
      <w:r w:rsidR="00D842E8">
        <w:rPr>
          <w:rFonts w:ascii="Times New Roman" w:eastAsia="Times New Roman" w:hAnsi="Times New Roman" w:cs="Times New Roman"/>
          <w:sz w:val="24"/>
          <w:szCs w:val="24"/>
          <w:lang w:eastAsia="pl-PL"/>
        </w:rPr>
        <w:t xml:space="preserve"> </w:t>
      </w:r>
      <w:r w:rsidRPr="004309C3">
        <w:rPr>
          <w:rFonts w:ascii="Times New Roman" w:eastAsia="Times New Roman" w:hAnsi="Times New Roman" w:cs="Times New Roman"/>
          <w:sz w:val="24"/>
          <w:szCs w:val="24"/>
          <w:lang w:eastAsia="pl-PL"/>
        </w:rPr>
        <w:t>Gwarancja oferty ocenianej × 100 × 40%</w:t>
      </w:r>
      <w:r w:rsidR="00D842E8">
        <w:rPr>
          <w:rFonts w:ascii="Times New Roman" w:eastAsia="Times New Roman" w:hAnsi="Times New Roman" w:cs="Times New Roman"/>
          <w:sz w:val="24"/>
          <w:szCs w:val="24"/>
          <w:lang w:eastAsia="pl-PL"/>
        </w:rPr>
        <w:t xml:space="preserve">                                                       ----------------------------------------------------</w:t>
      </w:r>
    </w:p>
    <w:p w:rsidR="004309C3" w:rsidRPr="004309C3" w:rsidRDefault="004309C3" w:rsidP="00D842E8">
      <w:pPr>
        <w:spacing w:beforeAutospacing="1" w:after="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Gwa</w:t>
      </w:r>
      <w:r w:rsidR="00D842E8">
        <w:rPr>
          <w:rFonts w:ascii="Times New Roman" w:eastAsia="Times New Roman" w:hAnsi="Times New Roman" w:cs="Times New Roman"/>
          <w:sz w:val="24"/>
          <w:szCs w:val="24"/>
          <w:lang w:eastAsia="pl-PL"/>
        </w:rPr>
        <w:t>rancja maksymalna</w:t>
      </w:r>
    </w:p>
    <w:p w:rsidR="004309C3" w:rsidRPr="004309C3" w:rsidRDefault="004309C3" w:rsidP="004309C3">
      <w:pPr>
        <w:spacing w:before="100" w:beforeAutospacing="1" w:after="100" w:afterAutospacing="1" w:line="240" w:lineRule="auto"/>
        <w:ind w:left="1440"/>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Gdzie:</w:t>
      </w:r>
    </w:p>
    <w:p w:rsidR="004309C3" w:rsidRPr="004309C3" w:rsidRDefault="004309C3" w:rsidP="004309C3">
      <w:pPr>
        <w:numPr>
          <w:ilvl w:val="2"/>
          <w:numId w:val="42"/>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G</w:t>
      </w:r>
      <w:r w:rsidRPr="004309C3">
        <w:rPr>
          <w:rFonts w:ascii="Times New Roman" w:eastAsia="Times New Roman" w:hAnsi="Times New Roman" w:cs="Times New Roman"/>
          <w:sz w:val="24"/>
          <w:szCs w:val="24"/>
          <w:lang w:eastAsia="pl-PL"/>
        </w:rPr>
        <w:t xml:space="preserve"> – Gwarancja oferty ocenianej,</w:t>
      </w:r>
    </w:p>
    <w:p w:rsidR="004309C3" w:rsidRPr="004309C3" w:rsidRDefault="00EE5D9D" w:rsidP="004309C3">
      <w:pPr>
        <w:numPr>
          <w:ilvl w:val="2"/>
          <w:numId w:val="42"/>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lastRenderedPageBreak/>
        <w:t xml:space="preserve">G </w:t>
      </w:r>
      <w:r w:rsidR="004309C3" w:rsidRPr="004309C3">
        <w:rPr>
          <w:rFonts w:ascii="Times New Roman" w:eastAsia="Times New Roman" w:hAnsi="Times New Roman" w:cs="Times New Roman"/>
          <w:b/>
          <w:bCs/>
          <w:sz w:val="24"/>
          <w:szCs w:val="24"/>
          <w:lang w:eastAsia="pl-PL"/>
        </w:rPr>
        <w:t>max</w:t>
      </w:r>
      <w:r w:rsidR="004309C3" w:rsidRPr="004309C3">
        <w:rPr>
          <w:rFonts w:ascii="Times New Roman" w:eastAsia="Times New Roman" w:hAnsi="Times New Roman" w:cs="Times New Roman"/>
          <w:sz w:val="24"/>
          <w:szCs w:val="24"/>
          <w:lang w:eastAsia="pl-PL"/>
        </w:rPr>
        <w:t xml:space="preserve"> – Gwarancja – termin najdłuższy (maksymalny),</w:t>
      </w:r>
    </w:p>
    <w:p w:rsidR="004309C3" w:rsidRPr="004309C3" w:rsidRDefault="00EE5D9D" w:rsidP="004309C3">
      <w:pPr>
        <w:numPr>
          <w:ilvl w:val="2"/>
          <w:numId w:val="42"/>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K</w:t>
      </w:r>
      <w:r w:rsidR="004309C3" w:rsidRPr="004309C3">
        <w:rPr>
          <w:rFonts w:ascii="Times New Roman" w:eastAsia="Times New Roman" w:hAnsi="Times New Roman" w:cs="Times New Roman"/>
          <w:b/>
          <w:bCs/>
          <w:sz w:val="24"/>
          <w:szCs w:val="24"/>
          <w:lang w:eastAsia="pl-PL"/>
        </w:rPr>
        <w:t>g</w:t>
      </w:r>
      <w:r w:rsidR="004309C3" w:rsidRPr="004309C3">
        <w:rPr>
          <w:rFonts w:ascii="Times New Roman" w:eastAsia="Times New Roman" w:hAnsi="Times New Roman" w:cs="Times New Roman"/>
          <w:sz w:val="24"/>
          <w:szCs w:val="24"/>
          <w:lang w:eastAsia="pl-PL"/>
        </w:rPr>
        <w:t xml:space="preserve"> – liczba punktów przyznanych ocenianej ofercie.</w:t>
      </w:r>
    </w:p>
    <w:p w:rsidR="004309C3" w:rsidRPr="004309C3" w:rsidRDefault="004309C3" w:rsidP="00A05701">
      <w:p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 xml:space="preserve">Minimalny okres gwarancji wymagany przez Zamawiającego to </w:t>
      </w:r>
      <w:r w:rsidRPr="004309C3">
        <w:rPr>
          <w:rFonts w:ascii="Times New Roman" w:eastAsia="Times New Roman" w:hAnsi="Times New Roman" w:cs="Times New Roman"/>
          <w:b/>
          <w:bCs/>
          <w:sz w:val="24"/>
          <w:szCs w:val="24"/>
          <w:lang w:eastAsia="pl-PL"/>
        </w:rPr>
        <w:t>60 miesięcy</w:t>
      </w:r>
      <w:r w:rsidRPr="004309C3">
        <w:rPr>
          <w:rFonts w:ascii="Times New Roman" w:eastAsia="Times New Roman" w:hAnsi="Times New Roman" w:cs="Times New Roman"/>
          <w:sz w:val="24"/>
          <w:szCs w:val="24"/>
          <w:lang w:eastAsia="pl-PL"/>
        </w:rPr>
        <w:t xml:space="preserve"> (liczone od daty końcowego odbioru przedmiotu zamówienia). Wykonawca, który zaproponuje maksymalny okres gwarancji (120 miesięcy lub więcej), otrzyma maksymalną liczbę punktów w tym kryterium.</w:t>
      </w:r>
    </w:p>
    <w:p w:rsidR="004309C3" w:rsidRPr="004309C3" w:rsidRDefault="00A05701" w:rsidP="00A05701">
      <w:pPr>
        <w:spacing w:before="100" w:beforeAutospacing="1" w:after="100" w:afterAutospacing="1" w:line="240" w:lineRule="auto"/>
        <w:rPr>
          <w:rFonts w:ascii="Times New Roman" w:eastAsia="Times New Roman" w:hAnsi="Times New Roman" w:cs="Times New Roman"/>
          <w:sz w:val="24"/>
          <w:szCs w:val="24"/>
          <w:lang w:eastAsia="pl-PL"/>
        </w:rPr>
      </w:pPr>
      <w:r w:rsidRPr="00A05701">
        <w:rPr>
          <w:rFonts w:ascii="Times New Roman" w:eastAsia="Times New Roman" w:hAnsi="Times New Roman" w:cs="Times New Roman"/>
          <w:bCs/>
          <w:sz w:val="24"/>
          <w:szCs w:val="24"/>
          <w:lang w:eastAsia="pl-PL"/>
        </w:rPr>
        <w:t>Uwaga</w:t>
      </w:r>
      <w:r w:rsidR="004309C3" w:rsidRPr="004309C3">
        <w:rPr>
          <w:rFonts w:ascii="Times New Roman" w:eastAsia="Times New Roman" w:hAnsi="Times New Roman" w:cs="Times New Roman"/>
          <w:sz w:val="24"/>
          <w:szCs w:val="24"/>
          <w:lang w:eastAsia="pl-PL"/>
        </w:rPr>
        <w:t xml:space="preserve">: W przypadku, gdy Wykonawca nie poda okresu gwarancji w formularzu oferty, Zamawiający przyjmie minimalny okres gwarancji, tj. </w:t>
      </w:r>
      <w:r w:rsidR="004309C3" w:rsidRPr="004309C3">
        <w:rPr>
          <w:rFonts w:ascii="Times New Roman" w:eastAsia="Times New Roman" w:hAnsi="Times New Roman" w:cs="Times New Roman"/>
          <w:b/>
          <w:bCs/>
          <w:sz w:val="24"/>
          <w:szCs w:val="24"/>
          <w:lang w:eastAsia="pl-PL"/>
        </w:rPr>
        <w:t>60 miesięcy</w:t>
      </w:r>
      <w:r w:rsidR="004309C3" w:rsidRPr="004309C3">
        <w:rPr>
          <w:rFonts w:ascii="Times New Roman" w:eastAsia="Times New Roman" w:hAnsi="Times New Roman" w:cs="Times New Roman"/>
          <w:sz w:val="24"/>
          <w:szCs w:val="24"/>
          <w:lang w:eastAsia="pl-PL"/>
        </w:rPr>
        <w:t xml:space="preserve"> od daty podpisania Protokołu Odbioru Końcowego. Jeśli Wykonawca zaproponuje okres gwarancji krótszy niż 60 miesięcy, oferta zostanie odrzucona.</w:t>
      </w:r>
    </w:p>
    <w:p w:rsidR="004309C3" w:rsidRPr="00A05701" w:rsidRDefault="00A05701" w:rsidP="00A05701">
      <w:pPr>
        <w:spacing w:before="100" w:beforeAutospacing="1" w:after="100" w:afterAutospacing="1" w:line="240" w:lineRule="auto"/>
        <w:rPr>
          <w:rFonts w:ascii="Times New Roman" w:eastAsia="Times New Roman" w:hAnsi="Times New Roman" w:cs="Times New Roman"/>
          <w:sz w:val="24"/>
          <w:szCs w:val="24"/>
          <w:lang w:eastAsia="pl-PL"/>
        </w:rPr>
      </w:pPr>
      <w:r w:rsidRPr="00A05701">
        <w:rPr>
          <w:rFonts w:ascii="Times New Roman" w:eastAsia="Times New Roman" w:hAnsi="Times New Roman" w:cs="Times New Roman"/>
          <w:bCs/>
          <w:sz w:val="24"/>
          <w:szCs w:val="24"/>
          <w:lang w:eastAsia="pl-PL"/>
        </w:rPr>
        <w:t>3.</w:t>
      </w:r>
      <w:r w:rsidR="004309C3" w:rsidRPr="00A05701">
        <w:rPr>
          <w:rFonts w:ascii="Times New Roman" w:eastAsia="Times New Roman" w:hAnsi="Times New Roman" w:cs="Times New Roman"/>
          <w:bCs/>
          <w:sz w:val="24"/>
          <w:szCs w:val="24"/>
          <w:lang w:eastAsia="pl-PL"/>
        </w:rPr>
        <w:t>Ocena oferty najkorzystniejszej:</w:t>
      </w:r>
    </w:p>
    <w:p w:rsidR="004309C3" w:rsidRDefault="004309C3" w:rsidP="00A05701">
      <w:p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 xml:space="preserve">Za najkorzystniejszą ofertę zostanie uznana oferta, która uzyska największą liczbę </w:t>
      </w:r>
      <w:r w:rsidR="00A05701">
        <w:rPr>
          <w:rFonts w:ascii="Times New Roman" w:eastAsia="Times New Roman" w:hAnsi="Times New Roman" w:cs="Times New Roman"/>
          <w:sz w:val="24"/>
          <w:szCs w:val="24"/>
          <w:lang w:eastAsia="pl-PL"/>
        </w:rPr>
        <w:t>punktów, obliczoną według wzoru:</w:t>
      </w:r>
    </w:p>
    <w:p w:rsidR="00A05701" w:rsidRDefault="00A05701" w:rsidP="00A05701">
      <w:pPr>
        <w:autoSpaceDE w:val="0"/>
        <w:autoSpaceDN w:val="0"/>
        <w:adjustRightInd w:val="0"/>
        <w:spacing w:after="120"/>
        <w:ind w:left="567"/>
        <w:jc w:val="both"/>
        <w:rPr>
          <w:rFonts w:ascii="Arial" w:eastAsia="Calibri" w:hAnsi="Arial" w:cs="Arial"/>
          <w:b/>
          <w:bCs/>
        </w:rPr>
      </w:pPr>
      <w:r>
        <w:rPr>
          <w:rFonts w:ascii="Arial" w:eastAsia="Calibri" w:hAnsi="Arial" w:cs="Arial"/>
          <w:b/>
          <w:bCs/>
        </w:rPr>
        <w:t xml:space="preserve">P = </w:t>
      </w:r>
      <w:proofErr w:type="spellStart"/>
      <w:r>
        <w:rPr>
          <w:rFonts w:ascii="Arial" w:eastAsia="Calibri" w:hAnsi="Arial" w:cs="Arial"/>
          <w:b/>
          <w:bCs/>
        </w:rPr>
        <w:t>Kc</w:t>
      </w:r>
      <w:proofErr w:type="spellEnd"/>
      <w:r>
        <w:rPr>
          <w:rFonts w:ascii="Arial" w:eastAsia="Calibri" w:hAnsi="Arial" w:cs="Arial"/>
          <w:b/>
          <w:bCs/>
        </w:rPr>
        <w:t xml:space="preserve"> + Kg </w:t>
      </w:r>
    </w:p>
    <w:p w:rsidR="004309C3" w:rsidRPr="004309C3" w:rsidRDefault="004309C3" w:rsidP="00A05701">
      <w:p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sz w:val="24"/>
          <w:szCs w:val="24"/>
          <w:lang w:eastAsia="pl-PL"/>
        </w:rPr>
        <w:t>Gdzie:</w:t>
      </w:r>
    </w:p>
    <w:p w:rsidR="004309C3" w:rsidRPr="004309C3" w:rsidRDefault="004309C3" w:rsidP="004309C3">
      <w:pPr>
        <w:numPr>
          <w:ilvl w:val="1"/>
          <w:numId w:val="43"/>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P</w:t>
      </w:r>
      <w:r w:rsidRPr="004309C3">
        <w:rPr>
          <w:rFonts w:ascii="Times New Roman" w:eastAsia="Times New Roman" w:hAnsi="Times New Roman" w:cs="Times New Roman"/>
          <w:sz w:val="24"/>
          <w:szCs w:val="24"/>
          <w:lang w:eastAsia="pl-PL"/>
        </w:rPr>
        <w:t xml:space="preserve"> – łączna liczba punktów,</w:t>
      </w:r>
    </w:p>
    <w:p w:rsidR="004309C3" w:rsidRPr="004309C3" w:rsidRDefault="004309C3" w:rsidP="004309C3">
      <w:pPr>
        <w:numPr>
          <w:ilvl w:val="1"/>
          <w:numId w:val="43"/>
        </w:numPr>
        <w:spacing w:before="100" w:beforeAutospacing="1" w:after="100" w:afterAutospacing="1" w:line="240" w:lineRule="auto"/>
        <w:rPr>
          <w:rFonts w:ascii="Times New Roman" w:eastAsia="Times New Roman" w:hAnsi="Times New Roman" w:cs="Times New Roman"/>
          <w:sz w:val="24"/>
          <w:szCs w:val="24"/>
          <w:lang w:eastAsia="pl-PL"/>
        </w:rPr>
      </w:pPr>
      <w:proofErr w:type="spellStart"/>
      <w:r w:rsidRPr="004309C3">
        <w:rPr>
          <w:rFonts w:ascii="Times New Roman" w:eastAsia="Times New Roman" w:hAnsi="Times New Roman" w:cs="Times New Roman"/>
          <w:b/>
          <w:bCs/>
          <w:sz w:val="24"/>
          <w:szCs w:val="24"/>
          <w:lang w:eastAsia="pl-PL"/>
        </w:rPr>
        <w:t>K</w:t>
      </w:r>
      <w:r w:rsidR="00EE5D9D">
        <w:rPr>
          <w:rFonts w:ascii="Times New Roman" w:eastAsia="Times New Roman" w:hAnsi="Times New Roman" w:cs="Times New Roman"/>
          <w:b/>
          <w:bCs/>
          <w:sz w:val="24"/>
          <w:szCs w:val="24"/>
          <w:lang w:eastAsia="pl-PL"/>
        </w:rPr>
        <w:t>c</w:t>
      </w:r>
      <w:proofErr w:type="spellEnd"/>
      <w:r w:rsidRPr="004309C3">
        <w:rPr>
          <w:rFonts w:ascii="Times New Roman" w:eastAsia="Times New Roman" w:hAnsi="Times New Roman" w:cs="Times New Roman"/>
          <w:sz w:val="24"/>
          <w:szCs w:val="24"/>
          <w:lang w:eastAsia="pl-PL"/>
        </w:rPr>
        <w:t xml:space="preserve"> – liczba punktów w kryterium „Cena”,</w:t>
      </w:r>
    </w:p>
    <w:p w:rsidR="00A05701" w:rsidRPr="00A05701" w:rsidRDefault="004309C3" w:rsidP="00A05701">
      <w:pPr>
        <w:numPr>
          <w:ilvl w:val="1"/>
          <w:numId w:val="43"/>
        </w:numPr>
        <w:spacing w:before="100" w:beforeAutospacing="1" w:after="100" w:afterAutospacing="1" w:line="240" w:lineRule="auto"/>
        <w:rPr>
          <w:rFonts w:ascii="Times New Roman" w:eastAsia="Times New Roman" w:hAnsi="Times New Roman" w:cs="Times New Roman"/>
          <w:sz w:val="24"/>
          <w:szCs w:val="24"/>
          <w:lang w:eastAsia="pl-PL"/>
        </w:rPr>
      </w:pPr>
      <w:r w:rsidRPr="004309C3">
        <w:rPr>
          <w:rFonts w:ascii="Times New Roman" w:eastAsia="Times New Roman" w:hAnsi="Times New Roman" w:cs="Times New Roman"/>
          <w:b/>
          <w:bCs/>
          <w:sz w:val="24"/>
          <w:szCs w:val="24"/>
          <w:lang w:eastAsia="pl-PL"/>
        </w:rPr>
        <w:t>K</w:t>
      </w:r>
      <w:r w:rsidR="00EE5D9D">
        <w:rPr>
          <w:rFonts w:ascii="Times New Roman" w:eastAsia="Times New Roman" w:hAnsi="Times New Roman" w:cs="Times New Roman"/>
          <w:b/>
          <w:bCs/>
          <w:sz w:val="24"/>
          <w:szCs w:val="24"/>
          <w:lang w:eastAsia="pl-PL"/>
        </w:rPr>
        <w:t>g</w:t>
      </w:r>
      <w:r w:rsidRPr="004309C3">
        <w:rPr>
          <w:rFonts w:ascii="Times New Roman" w:eastAsia="Times New Roman" w:hAnsi="Times New Roman" w:cs="Times New Roman"/>
          <w:sz w:val="24"/>
          <w:szCs w:val="24"/>
          <w:lang w:eastAsia="pl-PL"/>
        </w:rPr>
        <w:t xml:space="preserve"> – liczba punktów w kryterium „Okres gwarancji”.</w:t>
      </w:r>
    </w:p>
    <w:p w:rsidR="00A05701" w:rsidRDefault="00A05701" w:rsidP="00A05701">
      <w:pPr>
        <w:autoSpaceDE w:val="0"/>
        <w:autoSpaceDN w:val="0"/>
        <w:adjustRightInd w:val="0"/>
        <w:spacing w:after="120"/>
        <w:jc w:val="both"/>
        <w:rPr>
          <w:rFonts w:ascii="Arial" w:eastAsia="Calibri" w:hAnsi="Arial" w:cs="Arial"/>
        </w:rPr>
      </w:pPr>
    </w:p>
    <w:p w:rsidR="00A05701" w:rsidRDefault="00A05701" w:rsidP="00A05701">
      <w:pPr>
        <w:autoSpaceDE w:val="0"/>
        <w:autoSpaceDN w:val="0"/>
        <w:adjustRightInd w:val="0"/>
        <w:spacing w:after="120"/>
        <w:jc w:val="both"/>
        <w:rPr>
          <w:rFonts w:ascii="Arial" w:eastAsia="Calibri" w:hAnsi="Arial" w:cs="Arial"/>
        </w:rPr>
      </w:pPr>
      <w:r>
        <w:rPr>
          <w:rFonts w:ascii="Arial" w:eastAsia="Calibri" w:hAnsi="Arial" w:cs="Arial"/>
        </w:rPr>
        <w:t>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w:t>
      </w:r>
    </w:p>
    <w:p w:rsidR="00AF14DF" w:rsidRPr="00AF14DF" w:rsidRDefault="00AF14DF" w:rsidP="00AF14DF">
      <w:p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XIX. INFORMACJE O FORMALNOŚCIACH, JAKIE POWINNY BYĆ DOPEŁNIONE PO WYBORZE OFERTY W CELU ZAWARCIA UMOWY W SPRAWIE ZAMÓWIENIA PUBLICZNEGO</w:t>
      </w:r>
    </w:p>
    <w:p w:rsidR="00AF14DF" w:rsidRPr="00AF14DF" w:rsidRDefault="00AF14DF" w:rsidP="005B47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Zamawiający udzieli zamówienia publicznego temu wykonawcy, którego oferta w toku badania i oceny ofert nie zostanie odrzucona i zostanie uznana za najkorzystniejszą, tzn. otrzyma największą liczbę punktów.</w:t>
      </w:r>
    </w:p>
    <w:p w:rsidR="00AF14DF" w:rsidRPr="00AF14DF" w:rsidRDefault="00AF14DF" w:rsidP="005B47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Zamawiający zawrze umowę w sprawie zamówienia publicznego w terminie nie krótszym niż 5 dni od dnia przesłania zawiadomienia o wyborze najkorzystniejszej oferty.</w:t>
      </w:r>
    </w:p>
    <w:p w:rsidR="00AF14DF" w:rsidRPr="00AF14DF" w:rsidRDefault="00AF14DF" w:rsidP="005B47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Zamawiający może zawrzeć umowę w sprawie zamówienia publicznego przed upływem terminu, o którym mowa w ust. 2, jeżeli w postępowaniu o udzielenie zamówienia prowadzonym w trybie podstawowym złożono tylko jedną ofertę.</w:t>
      </w:r>
    </w:p>
    <w:p w:rsidR="00AF14DF" w:rsidRPr="00AF14DF" w:rsidRDefault="00AF14DF" w:rsidP="005B47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W przypadku wyboru oferty złożonej przez wykonawców wspólnie ubiegających się o udzielenie zamówienia, Zamawiający zastrzega sobie prawo żądania przed zawarciem umowy przedstawienia umowy regulującej współpracę tych wykonawców.</w:t>
      </w:r>
    </w:p>
    <w:p w:rsidR="00AF14DF" w:rsidRPr="00AF14DF" w:rsidRDefault="00AF14DF" w:rsidP="005B4769">
      <w:pPr>
        <w:numPr>
          <w:ilvl w:val="0"/>
          <w:numId w:val="45"/>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lastRenderedPageBreak/>
        <w:t>Wykonawca będzie zobowiązany do podpisania umowy w miejscu i terminie wskazanym przez Zamawiającego.</w:t>
      </w:r>
    </w:p>
    <w:p w:rsidR="00AF14DF" w:rsidRPr="00AF14DF" w:rsidRDefault="006B3E29" w:rsidP="00AF14DF">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5" style="width:0;height:1.5pt" o:hralign="center" o:hrstd="t" o:hr="t" fillcolor="#a0a0a0" stroked="f"/>
        </w:pict>
      </w:r>
    </w:p>
    <w:p w:rsidR="00AF14DF" w:rsidRPr="00AF14DF" w:rsidRDefault="00AF14DF" w:rsidP="00AF14DF">
      <w:p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XX. WADIUM</w:t>
      </w:r>
    </w:p>
    <w:p w:rsidR="00AF14DF" w:rsidRPr="00AF14DF" w:rsidRDefault="00AF14DF" w:rsidP="005B47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Wysokość i termin wnoszenia wadium</w:t>
      </w:r>
      <w:r w:rsidRPr="00AF14DF">
        <w:rPr>
          <w:rFonts w:ascii="Times New Roman" w:eastAsia="Times New Roman" w:hAnsi="Times New Roman" w:cs="Times New Roman"/>
          <w:sz w:val="24"/>
          <w:szCs w:val="24"/>
          <w:lang w:eastAsia="pl-PL"/>
        </w:rPr>
        <w:t>:</w:t>
      </w:r>
    </w:p>
    <w:p w:rsidR="00AF14DF" w:rsidRPr="00AF14DF" w:rsidRDefault="00AF14DF" w:rsidP="005B4769">
      <w:pPr>
        <w:numPr>
          <w:ilvl w:val="1"/>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 xml:space="preserve">Wykonawca przystępujący do udziału w postępowaniu zobowiązany jest do wniesienia wadium w wysokości: </w:t>
      </w:r>
      <w:r w:rsidRPr="00AF14DF">
        <w:rPr>
          <w:rFonts w:ascii="Times New Roman" w:eastAsia="Times New Roman" w:hAnsi="Times New Roman" w:cs="Times New Roman"/>
          <w:b/>
          <w:bCs/>
          <w:sz w:val="24"/>
          <w:szCs w:val="24"/>
          <w:lang w:eastAsia="pl-PL"/>
        </w:rPr>
        <w:t>10 000,00 zł</w:t>
      </w:r>
      <w:r w:rsidRPr="00AF14DF">
        <w:rPr>
          <w:rFonts w:ascii="Times New Roman" w:eastAsia="Times New Roman" w:hAnsi="Times New Roman" w:cs="Times New Roman"/>
          <w:sz w:val="24"/>
          <w:szCs w:val="24"/>
          <w:lang w:eastAsia="pl-PL"/>
        </w:rPr>
        <w:t xml:space="preserve"> (słownie: dziesięć tysięcy złotych 00/100).</w:t>
      </w:r>
    </w:p>
    <w:p w:rsidR="00AF14DF" w:rsidRPr="00AF14DF" w:rsidRDefault="00AF14DF" w:rsidP="005B4769">
      <w:pPr>
        <w:numPr>
          <w:ilvl w:val="1"/>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 xml:space="preserve">Wadium należy wnieść przed upływem terminu składania ofert. W przypadku wnoszenia wadium w formie pieniężnej, należy je przelewem wpłacić na rachunek bankowy Zamawiającego (Bank Pekao S.A., Kołobrzeg – 38 1240 6508 1111 0000 5409 2929), z adnotacją: </w:t>
      </w:r>
      <w:r w:rsidRPr="00AF14DF">
        <w:rPr>
          <w:rFonts w:ascii="Times New Roman" w:eastAsia="Times New Roman" w:hAnsi="Times New Roman" w:cs="Times New Roman"/>
          <w:i/>
          <w:iCs/>
          <w:sz w:val="24"/>
          <w:szCs w:val="24"/>
          <w:lang w:eastAsia="pl-PL"/>
        </w:rPr>
        <w:t>Wadium w sprawie WF/10/2023</w:t>
      </w:r>
      <w:r w:rsidRPr="00AF14DF">
        <w:rPr>
          <w:rFonts w:ascii="Times New Roman" w:eastAsia="Times New Roman" w:hAnsi="Times New Roman" w:cs="Times New Roman"/>
          <w:sz w:val="24"/>
          <w:szCs w:val="24"/>
          <w:lang w:eastAsia="pl-PL"/>
        </w:rPr>
        <w:t>. O skuteczności wniesienia wadium decyduje data uznania rachunku bankowego Zamawiającego. Potwierdzenie dokonanej wpłaty zaleca się dołączyć do oferty.</w:t>
      </w:r>
    </w:p>
    <w:p w:rsidR="00AF14DF" w:rsidRPr="00AF14DF" w:rsidRDefault="00AF14DF" w:rsidP="005B47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Forma wadium</w:t>
      </w:r>
      <w:r w:rsidRPr="00AF14DF">
        <w:rPr>
          <w:rFonts w:ascii="Times New Roman" w:eastAsia="Times New Roman" w:hAnsi="Times New Roman" w:cs="Times New Roman"/>
          <w:sz w:val="24"/>
          <w:szCs w:val="24"/>
          <w:lang w:eastAsia="pl-PL"/>
        </w:rPr>
        <w:t>:</w:t>
      </w:r>
    </w:p>
    <w:p w:rsidR="00AF14DF" w:rsidRPr="00AF14DF" w:rsidRDefault="00AF14DF" w:rsidP="005B4769">
      <w:pPr>
        <w:numPr>
          <w:ilvl w:val="1"/>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Wadium może być wnoszone w jednej lub kilku następujących formach:</w:t>
      </w:r>
    </w:p>
    <w:p w:rsidR="00AF14DF" w:rsidRPr="00AF14DF" w:rsidRDefault="00AF14DF" w:rsidP="005B4769">
      <w:pPr>
        <w:numPr>
          <w:ilvl w:val="2"/>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pieniądzu – przelewem na rachunek bankowy Zamawiającego,</w:t>
      </w:r>
    </w:p>
    <w:p w:rsidR="00AF14DF" w:rsidRPr="00AF14DF" w:rsidRDefault="00AF14DF" w:rsidP="005B4769">
      <w:pPr>
        <w:numPr>
          <w:ilvl w:val="2"/>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gwarancjach bankowych,</w:t>
      </w:r>
    </w:p>
    <w:p w:rsidR="00AF14DF" w:rsidRPr="00AF14DF" w:rsidRDefault="00AF14DF" w:rsidP="005B4769">
      <w:pPr>
        <w:numPr>
          <w:ilvl w:val="2"/>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gwarancjach ubezpieczeniowych,</w:t>
      </w:r>
    </w:p>
    <w:p w:rsidR="00AF14DF" w:rsidRPr="00AF14DF" w:rsidRDefault="00AF14DF" w:rsidP="005B4769">
      <w:pPr>
        <w:numPr>
          <w:ilvl w:val="2"/>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 xml:space="preserve">poręczeniach udzielanych przez podmioty, o których mowa w art. 6b ust. 5 </w:t>
      </w:r>
      <w:proofErr w:type="spellStart"/>
      <w:r w:rsidRPr="00AF14DF">
        <w:rPr>
          <w:rFonts w:ascii="Times New Roman" w:eastAsia="Times New Roman" w:hAnsi="Times New Roman" w:cs="Times New Roman"/>
          <w:sz w:val="24"/>
          <w:szCs w:val="24"/>
          <w:lang w:eastAsia="pl-PL"/>
        </w:rPr>
        <w:t>pkt</w:t>
      </w:r>
      <w:proofErr w:type="spellEnd"/>
      <w:r w:rsidRPr="00AF14DF">
        <w:rPr>
          <w:rFonts w:ascii="Times New Roman" w:eastAsia="Times New Roman" w:hAnsi="Times New Roman" w:cs="Times New Roman"/>
          <w:sz w:val="24"/>
          <w:szCs w:val="24"/>
          <w:lang w:eastAsia="pl-PL"/>
        </w:rPr>
        <w:t xml:space="preserve"> 2 ustawy z dnia 9 listopada 2000 r. o utworzeniu Polskiej Agencji Rozwoju Przedsiębiorczości (tj. Dz. U. z 2023 r. poz. 462).</w:t>
      </w:r>
    </w:p>
    <w:p w:rsidR="00AF14DF" w:rsidRPr="00AF14DF" w:rsidRDefault="00AF14DF" w:rsidP="005B47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Wadium wnoszone w formie innej niż pieniężna</w:t>
      </w:r>
      <w:r w:rsidRPr="00AF14DF">
        <w:rPr>
          <w:rFonts w:ascii="Times New Roman" w:eastAsia="Times New Roman" w:hAnsi="Times New Roman" w:cs="Times New Roman"/>
          <w:sz w:val="24"/>
          <w:szCs w:val="24"/>
          <w:lang w:eastAsia="pl-PL"/>
        </w:rPr>
        <w:t>:</w:t>
      </w:r>
    </w:p>
    <w:p w:rsidR="00AF14DF" w:rsidRPr="00AF14DF" w:rsidRDefault="00AF14DF" w:rsidP="005B4769">
      <w:pPr>
        <w:numPr>
          <w:ilvl w:val="1"/>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Wadium wniesione w innej formie niż pieniężna musi:</w:t>
      </w:r>
    </w:p>
    <w:p w:rsidR="00AF14DF" w:rsidRPr="00AF14DF" w:rsidRDefault="00AF14DF" w:rsidP="005B4769">
      <w:pPr>
        <w:numPr>
          <w:ilvl w:val="2"/>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być ważne przez cały okres związania ofertą,</w:t>
      </w:r>
    </w:p>
    <w:p w:rsidR="00AF14DF" w:rsidRPr="00AF14DF" w:rsidRDefault="00AF14DF" w:rsidP="005B4769">
      <w:pPr>
        <w:numPr>
          <w:ilvl w:val="2"/>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zapewniać możliwość zaspokojenia roszczeń Zamawiającego bezwarunkowo, nieodwołalnie i na jego pierwsze żądanie,</w:t>
      </w:r>
    </w:p>
    <w:p w:rsidR="00AF14DF" w:rsidRPr="00AF14DF" w:rsidRDefault="00AF14DF" w:rsidP="005B4769">
      <w:pPr>
        <w:numPr>
          <w:ilvl w:val="2"/>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przewidywać możliwość zatrzymania przez Zamawiającego wadium wraz z odsetkami w przypadkach określonych w art. 98 ust. 6 u.p.z.p.</w:t>
      </w:r>
    </w:p>
    <w:p w:rsidR="00AF14DF" w:rsidRPr="00AF14DF" w:rsidRDefault="00AF14DF" w:rsidP="005B4769">
      <w:pPr>
        <w:numPr>
          <w:ilvl w:val="1"/>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Wadium wnoszone w pozostałych formach winno być złożone przy użyciu środków komunikacji elektronicznej. Dokument poręczenia lub gwarancji powinien być złożony w oryginale w postaci elektronicznej, podpisany przez Gwaranta (wystawcę gwarancji/poręczenia) zgodnie z właściwymi przepisami prawa.</w:t>
      </w:r>
    </w:p>
    <w:p w:rsidR="00AF14DF" w:rsidRPr="00AF14DF" w:rsidRDefault="00AF14DF" w:rsidP="005B4769">
      <w:pPr>
        <w:numPr>
          <w:ilvl w:val="1"/>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Uwaga: Oryginał dokumentu należy złożyć jako osobny plik (w sposób pozwalający na jego zwrot bez naruszenia integralności) obok innych plików stanowiących ofertę, skompresować do jednego pliku (ZIP).</w:t>
      </w:r>
    </w:p>
    <w:p w:rsidR="00AF14DF" w:rsidRPr="00AF14DF" w:rsidRDefault="00AF14DF" w:rsidP="005B4769">
      <w:pPr>
        <w:numPr>
          <w:ilvl w:val="0"/>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Zwrot wadium</w:t>
      </w:r>
      <w:r w:rsidRPr="00AF14DF">
        <w:rPr>
          <w:rFonts w:ascii="Times New Roman" w:eastAsia="Times New Roman" w:hAnsi="Times New Roman" w:cs="Times New Roman"/>
          <w:sz w:val="24"/>
          <w:szCs w:val="24"/>
          <w:lang w:eastAsia="pl-PL"/>
        </w:rPr>
        <w:t>:</w:t>
      </w:r>
    </w:p>
    <w:p w:rsidR="00AF14DF" w:rsidRPr="00AF14DF" w:rsidRDefault="00AF14DF" w:rsidP="005B4769">
      <w:pPr>
        <w:numPr>
          <w:ilvl w:val="1"/>
          <w:numId w:val="47"/>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Zamawiający zwraca wadium niezwłocznie, nie później jednak niż w terminie 7 dni od dnia wystąpienia jednej z okoliczności:</w:t>
      </w:r>
    </w:p>
    <w:p w:rsidR="00AF14DF" w:rsidRPr="00AF14DF" w:rsidRDefault="00AF14DF" w:rsidP="005B4769">
      <w:pPr>
        <w:numPr>
          <w:ilvl w:val="2"/>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upływu terminu związania ofertą,</w:t>
      </w:r>
    </w:p>
    <w:p w:rsidR="00AF14DF" w:rsidRPr="00AF14DF" w:rsidRDefault="00AF14DF" w:rsidP="005B4769">
      <w:pPr>
        <w:numPr>
          <w:ilvl w:val="2"/>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zawarcia umowy w sprawie zamówienia publicznego,</w:t>
      </w:r>
    </w:p>
    <w:p w:rsidR="00AF14DF" w:rsidRPr="00AF14DF" w:rsidRDefault="00AF14DF" w:rsidP="005B4769">
      <w:pPr>
        <w:numPr>
          <w:ilvl w:val="2"/>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unieważnienia postępowania o udzielenie zamówienia, z wyjątkiem sytuacji, gdy nie zostało rozstrzygnięte odwołanie na czynność unieważnienia albo nie upłynął termin do jego wniesienia.</w:t>
      </w:r>
    </w:p>
    <w:p w:rsidR="00AF14DF" w:rsidRPr="00AF14DF" w:rsidRDefault="00AF14DF" w:rsidP="005B4769">
      <w:pPr>
        <w:numPr>
          <w:ilvl w:val="1"/>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lastRenderedPageBreak/>
        <w:t>Zamawiający niezwłocznie, nie później jednak niż w terminie 7 dni od dnia złożenia wniosku, zwraca wadium wykonawcy:</w:t>
      </w:r>
    </w:p>
    <w:p w:rsidR="00AF14DF" w:rsidRPr="00AF14DF" w:rsidRDefault="00AF14DF" w:rsidP="005B4769">
      <w:pPr>
        <w:numPr>
          <w:ilvl w:val="2"/>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który wycofał ofertę przed upływem terminu składania ofert,</w:t>
      </w:r>
    </w:p>
    <w:p w:rsidR="00AF14DF" w:rsidRPr="00AF14DF" w:rsidRDefault="00AF14DF" w:rsidP="005B4769">
      <w:pPr>
        <w:numPr>
          <w:ilvl w:val="2"/>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którego oferta została odrzucona,</w:t>
      </w:r>
    </w:p>
    <w:p w:rsidR="00AF14DF" w:rsidRPr="00AF14DF" w:rsidRDefault="00AF14DF" w:rsidP="005B4769">
      <w:pPr>
        <w:numPr>
          <w:ilvl w:val="2"/>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po wyborze najkorzystniejszej oferty, z wyjątkiem wykonawcy, którego oferta została wybrana jako najkorzystniejsza,</w:t>
      </w:r>
    </w:p>
    <w:p w:rsidR="00AF14DF" w:rsidRPr="00AF14DF" w:rsidRDefault="00AF14DF" w:rsidP="005B4769">
      <w:pPr>
        <w:numPr>
          <w:ilvl w:val="2"/>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po unieważnieniu postępowania, w przypadku gdy nie zostało rozstrzygnięte odwołanie na czynność unieważnienia albo nie upłynął termin do jego wniesienia.</w:t>
      </w:r>
    </w:p>
    <w:p w:rsidR="00AF14DF" w:rsidRPr="00AF14DF" w:rsidRDefault="00AF14DF" w:rsidP="005B4769">
      <w:pPr>
        <w:numPr>
          <w:ilvl w:val="1"/>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Złożenie wniosku o zwrot wadium powoduje rozwiązanie stosunku prawnego z wykonawcą oraz utratę przez niego prawa do korzystania ze środków ochrony prawnej.</w:t>
      </w:r>
    </w:p>
    <w:p w:rsidR="00AF14DF" w:rsidRPr="00AF14DF" w:rsidRDefault="00AF14DF" w:rsidP="005B4769">
      <w:pPr>
        <w:numPr>
          <w:ilvl w:val="0"/>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Zatrzymanie wadium</w:t>
      </w:r>
      <w:r w:rsidRPr="00AF14DF">
        <w:rPr>
          <w:rFonts w:ascii="Times New Roman" w:eastAsia="Times New Roman" w:hAnsi="Times New Roman" w:cs="Times New Roman"/>
          <w:sz w:val="24"/>
          <w:szCs w:val="24"/>
          <w:lang w:eastAsia="pl-PL"/>
        </w:rPr>
        <w:t>:</w:t>
      </w:r>
    </w:p>
    <w:p w:rsidR="00AF14DF" w:rsidRPr="00AF14DF" w:rsidRDefault="00AF14DF" w:rsidP="005B4769">
      <w:pPr>
        <w:numPr>
          <w:ilvl w:val="1"/>
          <w:numId w:val="49"/>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 xml:space="preserve">Zamawiający zatrzymuje wadium wraz z odsetkami, a w przypadku wadium wniesionego w formie gwarancji lub poręczenia, o których mowa w art. 97 ust. 7 </w:t>
      </w:r>
      <w:proofErr w:type="spellStart"/>
      <w:r w:rsidRPr="00AF14DF">
        <w:rPr>
          <w:rFonts w:ascii="Times New Roman" w:eastAsia="Times New Roman" w:hAnsi="Times New Roman" w:cs="Times New Roman"/>
          <w:sz w:val="24"/>
          <w:szCs w:val="24"/>
          <w:lang w:eastAsia="pl-PL"/>
        </w:rPr>
        <w:t>pkt</w:t>
      </w:r>
      <w:proofErr w:type="spellEnd"/>
      <w:r w:rsidRPr="00AF14DF">
        <w:rPr>
          <w:rFonts w:ascii="Times New Roman" w:eastAsia="Times New Roman" w:hAnsi="Times New Roman" w:cs="Times New Roman"/>
          <w:sz w:val="24"/>
          <w:szCs w:val="24"/>
          <w:lang w:eastAsia="pl-PL"/>
        </w:rPr>
        <w:t xml:space="preserve"> 2–4, występuje odpowiednio do gwaranta lub poręczyciela z żądaniem zapłaty wadium, jeżeli: a) wykonawca w odpowiedzi na wezwanie, o którym mowa w art. 107 ust. 2 lub art. 128 ust. 1, z przyczyn leżących po jego stronie, nie złożył wymaganych dokumentów, oświadczeń lub nie wyraził zgody na poprawienie omyłki, co spowodowało brak możliwości wybrania oferty złożonej przez wykonawcę jako najkorzystniejszej, b) wykonawca, którego oferta została wybrana:</w:t>
      </w:r>
    </w:p>
    <w:p w:rsidR="00AF14DF" w:rsidRPr="00AF14DF" w:rsidRDefault="00AF14DF" w:rsidP="005B4769">
      <w:pPr>
        <w:numPr>
          <w:ilvl w:val="2"/>
          <w:numId w:val="49"/>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odmówił podpisania umowy w sprawie zamówienia publicznego na warunkach określonych w ofercie,</w:t>
      </w:r>
    </w:p>
    <w:p w:rsidR="00AF14DF" w:rsidRPr="00AF14DF" w:rsidRDefault="00AF14DF" w:rsidP="005B4769">
      <w:pPr>
        <w:numPr>
          <w:ilvl w:val="2"/>
          <w:numId w:val="49"/>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nie wniósł wymaganego zabezpieczenia należytego wykonania umowy, c) zawarcie umowy w sprawie zamówienia publicznego stało się niemożliwe z przyczyn leżących po stronie wykonawcy, którego oferta została wybrana.</w:t>
      </w:r>
    </w:p>
    <w:p w:rsidR="00AF14DF" w:rsidRPr="00AF14DF" w:rsidRDefault="006B3E29" w:rsidP="00AF14DF">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6" style="width:0;height:1.5pt" o:hralign="center" o:hrstd="t" o:hr="t" fillcolor="#a0a0a0" stroked="f"/>
        </w:pict>
      </w:r>
    </w:p>
    <w:p w:rsidR="00AF14DF" w:rsidRPr="00AF14DF" w:rsidRDefault="00AF14DF" w:rsidP="00AF14DF">
      <w:p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b/>
          <w:bCs/>
          <w:sz w:val="24"/>
          <w:szCs w:val="24"/>
          <w:lang w:eastAsia="pl-PL"/>
        </w:rPr>
        <w:t>XXI. ZABEZPIECZENIE NALEŻYTEGO WYKONANIA UMOWY</w:t>
      </w:r>
    </w:p>
    <w:p w:rsidR="00AF14DF" w:rsidRPr="00AF14DF" w:rsidRDefault="00AF14DF" w:rsidP="005B4769">
      <w:pPr>
        <w:numPr>
          <w:ilvl w:val="0"/>
          <w:numId w:val="50"/>
        </w:numPr>
        <w:spacing w:before="100" w:beforeAutospacing="1" w:after="100" w:afterAutospacing="1" w:line="240" w:lineRule="auto"/>
        <w:rPr>
          <w:rFonts w:ascii="Times New Roman" w:eastAsia="Times New Roman" w:hAnsi="Times New Roman" w:cs="Times New Roman"/>
          <w:sz w:val="24"/>
          <w:szCs w:val="24"/>
          <w:lang w:eastAsia="pl-PL"/>
        </w:rPr>
      </w:pPr>
      <w:r w:rsidRPr="00AF14DF">
        <w:rPr>
          <w:rFonts w:ascii="Times New Roman" w:eastAsia="Times New Roman" w:hAnsi="Times New Roman" w:cs="Times New Roman"/>
          <w:sz w:val="24"/>
          <w:szCs w:val="24"/>
          <w:lang w:eastAsia="pl-PL"/>
        </w:rPr>
        <w:t>Zamawiający nie wymaga wniesienia zabezpieczenia wykonania umowy.</w:t>
      </w:r>
    </w:p>
    <w:p w:rsidR="00AF14DF" w:rsidRPr="00AF14DF" w:rsidRDefault="006B3E29" w:rsidP="00AF14DF">
      <w:pPr>
        <w:spacing w:after="0" w:line="240" w:lineRule="auto"/>
        <w:rPr>
          <w:rFonts w:ascii="Times New Roman" w:eastAsia="Times New Roman" w:hAnsi="Times New Roman" w:cs="Times New Roman"/>
          <w:sz w:val="24"/>
          <w:szCs w:val="24"/>
          <w:lang w:eastAsia="pl-PL"/>
        </w:rPr>
      </w:pPr>
      <w:r w:rsidRPr="006B3E29">
        <w:rPr>
          <w:rFonts w:ascii="Times New Roman" w:eastAsia="Times New Roman" w:hAnsi="Times New Roman" w:cs="Times New Roman"/>
          <w:sz w:val="24"/>
          <w:szCs w:val="24"/>
          <w:lang w:eastAsia="pl-PL"/>
        </w:rPr>
        <w:pict>
          <v:rect id="_x0000_i1047" style="width:0;height:1.5pt" o:hralign="center" o:hrstd="t" o:hr="t" fillcolor="#a0a0a0" stroked="f"/>
        </w:pict>
      </w:r>
    </w:p>
    <w:p w:rsidR="00AF14DF" w:rsidRPr="00AF14DF" w:rsidRDefault="00AF14DF" w:rsidP="00AF14DF">
      <w:pPr>
        <w:spacing w:before="100" w:beforeAutospacing="1" w:after="100" w:afterAutospacing="1" w:line="240" w:lineRule="auto"/>
        <w:rPr>
          <w:rFonts w:ascii="Arial" w:eastAsia="Times New Roman" w:hAnsi="Arial" w:cs="Arial"/>
          <w:lang w:eastAsia="pl-PL"/>
        </w:rPr>
      </w:pPr>
      <w:r w:rsidRPr="005B4769">
        <w:rPr>
          <w:rFonts w:ascii="Arial" w:eastAsia="Times New Roman" w:hAnsi="Arial" w:cs="Arial"/>
          <w:b/>
          <w:bCs/>
          <w:lang w:eastAsia="pl-PL"/>
        </w:rPr>
        <w:t>XXII. FORMALNOŚCI NIEZBĘDNE DO ZAWARCIA UMOWY W SPRAWIE ZAMÓWIENIA PUBLICZNEGO</w:t>
      </w:r>
    </w:p>
    <w:p w:rsidR="00AF14DF" w:rsidRPr="00AF14DF" w:rsidRDefault="00AF14DF" w:rsidP="005B4769">
      <w:pPr>
        <w:numPr>
          <w:ilvl w:val="0"/>
          <w:numId w:val="51"/>
        </w:numPr>
        <w:spacing w:before="100" w:beforeAutospacing="1" w:after="100" w:afterAutospacing="1" w:line="240" w:lineRule="auto"/>
        <w:rPr>
          <w:rFonts w:ascii="Arial" w:eastAsia="Times New Roman" w:hAnsi="Arial" w:cs="Arial"/>
          <w:lang w:eastAsia="pl-PL"/>
        </w:rPr>
      </w:pPr>
      <w:r w:rsidRPr="005B4769">
        <w:rPr>
          <w:rFonts w:ascii="Arial" w:eastAsia="Times New Roman" w:hAnsi="Arial" w:cs="Arial"/>
          <w:b/>
          <w:bCs/>
          <w:lang w:eastAsia="pl-PL"/>
        </w:rPr>
        <w:t>Obowiązki wykonawcy, którego oferta została wybrana</w:t>
      </w:r>
      <w:r w:rsidRPr="00AF14DF">
        <w:rPr>
          <w:rFonts w:ascii="Arial" w:eastAsia="Times New Roman" w:hAnsi="Arial" w:cs="Arial"/>
          <w:lang w:eastAsia="pl-PL"/>
        </w:rPr>
        <w:t>:</w:t>
      </w:r>
    </w:p>
    <w:p w:rsidR="00AF14DF" w:rsidRPr="00AF14DF" w:rsidRDefault="00AF14DF" w:rsidP="005B4769">
      <w:pPr>
        <w:numPr>
          <w:ilvl w:val="1"/>
          <w:numId w:val="51"/>
        </w:numPr>
        <w:spacing w:before="100" w:beforeAutospacing="1" w:after="100" w:afterAutospacing="1" w:line="240" w:lineRule="auto"/>
        <w:rPr>
          <w:rFonts w:ascii="Arial" w:eastAsia="Times New Roman" w:hAnsi="Arial" w:cs="Arial"/>
          <w:lang w:eastAsia="pl-PL"/>
        </w:rPr>
      </w:pPr>
      <w:r w:rsidRPr="00AF14DF">
        <w:rPr>
          <w:rFonts w:ascii="Arial" w:eastAsia="Times New Roman" w:hAnsi="Arial" w:cs="Arial"/>
          <w:lang w:eastAsia="pl-PL"/>
        </w:rPr>
        <w:t>Zamawiający zawrze umowę w sprawie zamówienia publicznego z wykonawcą, którego oferta zostanie uznana za najkorzystniejszą, w terminach określonych w art. 264 ustawy PZP.</w:t>
      </w:r>
    </w:p>
    <w:p w:rsidR="00AF14DF" w:rsidRPr="00AF14DF" w:rsidRDefault="00AF14DF" w:rsidP="005B4769">
      <w:pPr>
        <w:numPr>
          <w:ilvl w:val="0"/>
          <w:numId w:val="51"/>
        </w:numPr>
        <w:spacing w:before="100" w:beforeAutospacing="1" w:after="100" w:afterAutospacing="1" w:line="240" w:lineRule="auto"/>
        <w:rPr>
          <w:rFonts w:ascii="Arial" w:eastAsia="Times New Roman" w:hAnsi="Arial" w:cs="Arial"/>
          <w:lang w:eastAsia="pl-PL"/>
        </w:rPr>
      </w:pPr>
      <w:r w:rsidRPr="005B4769">
        <w:rPr>
          <w:rFonts w:ascii="Arial" w:eastAsia="Times New Roman" w:hAnsi="Arial" w:cs="Arial"/>
          <w:b/>
          <w:bCs/>
          <w:lang w:eastAsia="pl-PL"/>
        </w:rPr>
        <w:t>W przypadku wykonawców, którzy wspólnie ubiegali się o udzielenie zamówienia (np. członkowie konsorcjum, wspólnicy spółki cywilnej)</w:t>
      </w:r>
      <w:r w:rsidRPr="00AF14DF">
        <w:rPr>
          <w:rFonts w:ascii="Arial" w:eastAsia="Times New Roman" w:hAnsi="Arial" w:cs="Arial"/>
          <w:lang w:eastAsia="pl-PL"/>
        </w:rPr>
        <w:t>, wykonawcy ci, na żądanie Zamawiającego, będą zobowiązani do złożenia kopii umowy regulującej współpracę tych wykonawców w wyznaczonym przez niego terminie.</w:t>
      </w:r>
    </w:p>
    <w:p w:rsidR="00AF14DF" w:rsidRPr="00AF14DF" w:rsidRDefault="00AF14DF" w:rsidP="005B4769">
      <w:pPr>
        <w:numPr>
          <w:ilvl w:val="0"/>
          <w:numId w:val="51"/>
        </w:numPr>
        <w:spacing w:before="100" w:beforeAutospacing="1" w:after="100" w:afterAutospacing="1" w:line="240" w:lineRule="auto"/>
        <w:rPr>
          <w:rFonts w:ascii="Times New Roman" w:eastAsia="Times New Roman" w:hAnsi="Times New Roman" w:cs="Times New Roman"/>
          <w:sz w:val="24"/>
          <w:szCs w:val="24"/>
          <w:lang w:eastAsia="pl-PL"/>
        </w:rPr>
      </w:pPr>
      <w:r w:rsidRPr="005B4769">
        <w:rPr>
          <w:rFonts w:ascii="Arial" w:eastAsia="Times New Roman" w:hAnsi="Arial" w:cs="Arial"/>
          <w:b/>
          <w:bCs/>
          <w:lang w:eastAsia="pl-PL"/>
        </w:rPr>
        <w:t>W przypadku, gdy wykonawca, którego oferta została wybrana jako najkorzystniejsza, uchyla się od zawarcia umowy w sprawie zamówienia</w:t>
      </w:r>
      <w:r w:rsidRPr="00AF14DF">
        <w:rPr>
          <w:rFonts w:ascii="Times New Roman" w:eastAsia="Times New Roman" w:hAnsi="Times New Roman" w:cs="Times New Roman"/>
          <w:b/>
          <w:bCs/>
          <w:sz w:val="24"/>
          <w:szCs w:val="24"/>
          <w:lang w:eastAsia="pl-PL"/>
        </w:rPr>
        <w:t xml:space="preserve"> publicznego</w:t>
      </w:r>
      <w:r w:rsidRPr="00AF14DF">
        <w:rPr>
          <w:rFonts w:ascii="Times New Roman" w:eastAsia="Times New Roman" w:hAnsi="Times New Roman" w:cs="Times New Roman"/>
          <w:sz w:val="24"/>
          <w:szCs w:val="24"/>
          <w:lang w:eastAsia="pl-PL"/>
        </w:rPr>
        <w:t xml:space="preserve">, Zamawiający może dokonać ponownego badania i oceny ofert spośród </w:t>
      </w:r>
      <w:r w:rsidRPr="00AF14DF">
        <w:rPr>
          <w:rFonts w:ascii="Times New Roman" w:eastAsia="Times New Roman" w:hAnsi="Times New Roman" w:cs="Times New Roman"/>
          <w:sz w:val="24"/>
          <w:szCs w:val="24"/>
          <w:lang w:eastAsia="pl-PL"/>
        </w:rPr>
        <w:lastRenderedPageBreak/>
        <w:t>ofert pozostałych w postępowaniu wykonawców oraz wybrać najkorzystniejszą ofertę, albo unieważnić postępowanie.</w:t>
      </w:r>
    </w:p>
    <w:p w:rsidR="00350688" w:rsidRDefault="00350688" w:rsidP="00350688">
      <w:pPr>
        <w:ind w:left="142" w:hanging="142"/>
        <w:rPr>
          <w:rFonts w:ascii="Arial" w:hAnsi="Arial" w:cs="Arial"/>
          <w:b/>
        </w:rPr>
      </w:pPr>
      <w:r>
        <w:rPr>
          <w:rFonts w:ascii="Arial" w:hAnsi="Arial" w:cs="Arial"/>
        </w:rPr>
        <w:t xml:space="preserve">2. </w:t>
      </w:r>
      <w:r>
        <w:rPr>
          <w:rFonts w:ascii="Arial" w:hAnsi="Arial" w:cs="Arial"/>
          <w:b/>
        </w:rPr>
        <w:t>Informacje o treści zawieranej umowy oraz możliwości jej zmiany</w:t>
      </w:r>
    </w:p>
    <w:p w:rsidR="00350688" w:rsidRDefault="00350688" w:rsidP="00350688">
      <w:pPr>
        <w:ind w:left="567" w:hanging="283"/>
        <w:jc w:val="both"/>
        <w:rPr>
          <w:rFonts w:ascii="Arial" w:hAnsi="Arial" w:cs="Arial"/>
        </w:rPr>
      </w:pPr>
      <w:r>
        <w:rPr>
          <w:rFonts w:ascii="Arial" w:hAnsi="Arial" w:cs="Arial"/>
        </w:rPr>
        <w:t>1. Wybrany Wykonawca jest zobowiązany do zawarcia umowy w sprawie zamówienia publicznego na warunkach określonych we Wzorze Umowy, stanowiącym Załącznik nr 2 do SWZ.</w:t>
      </w:r>
    </w:p>
    <w:p w:rsidR="00350688" w:rsidRDefault="00350688" w:rsidP="00350688">
      <w:pPr>
        <w:ind w:left="567" w:hanging="283"/>
        <w:jc w:val="both"/>
        <w:rPr>
          <w:rFonts w:ascii="Arial" w:hAnsi="Arial" w:cs="Arial"/>
        </w:rPr>
      </w:pPr>
      <w:r>
        <w:rPr>
          <w:rFonts w:ascii="Arial" w:hAnsi="Arial" w:cs="Arial"/>
        </w:rPr>
        <w:t>2. Zakres świadczenia Wykonawcy wynikający z umowy jest tożsamy z jego zobowiązaniem zawartym w ofercie.</w:t>
      </w:r>
    </w:p>
    <w:p w:rsidR="00350688" w:rsidRDefault="00350688" w:rsidP="00350688">
      <w:pPr>
        <w:ind w:left="567" w:hanging="283"/>
        <w:jc w:val="both"/>
        <w:rPr>
          <w:rFonts w:ascii="Arial" w:hAnsi="Arial" w:cs="Arial"/>
        </w:rPr>
      </w:pPr>
      <w:r>
        <w:rPr>
          <w:rFonts w:ascii="Arial" w:hAnsi="Arial" w:cs="Arial"/>
        </w:rPr>
        <w:t>3. Zamawiający przewiduje możliwość zmiany zawartej umowy w stosunku do treści wybranej oferty w zakresie uregulowanym w art. 454-455 p.z.p. oraz wskazanym we Wzorze Umowy, stanowiącym Załącznik nr 2 do SWZ.</w:t>
      </w:r>
    </w:p>
    <w:p w:rsidR="00350688" w:rsidRDefault="00350688" w:rsidP="00350688">
      <w:pPr>
        <w:ind w:left="567" w:hanging="283"/>
        <w:jc w:val="both"/>
        <w:rPr>
          <w:rFonts w:ascii="Arial" w:hAnsi="Arial" w:cs="Arial"/>
        </w:rPr>
      </w:pPr>
      <w:r>
        <w:rPr>
          <w:rFonts w:ascii="Arial" w:hAnsi="Arial" w:cs="Arial"/>
        </w:rPr>
        <w:t>4. Zmiana umowy wymaga dla swej ważności, pod rygorem nieważności, zachowania formy pisemnej.</w:t>
      </w:r>
    </w:p>
    <w:p w:rsidR="00493C49" w:rsidRDefault="00493C49" w:rsidP="00350688">
      <w:pPr>
        <w:pStyle w:val="Nagwek9"/>
        <w:tabs>
          <w:tab w:val="left" w:pos="708"/>
        </w:tabs>
        <w:rPr>
          <w:rFonts w:ascii="Arial" w:eastAsiaTheme="minorHAnsi" w:hAnsi="Arial" w:cs="Arial"/>
          <w:i w:val="0"/>
          <w:iCs w:val="0"/>
          <w:color w:val="auto"/>
          <w:sz w:val="22"/>
          <w:szCs w:val="22"/>
        </w:rPr>
      </w:pPr>
    </w:p>
    <w:p w:rsidR="00350688" w:rsidRDefault="00350688" w:rsidP="00350688">
      <w:pPr>
        <w:pStyle w:val="Nagwek9"/>
        <w:tabs>
          <w:tab w:val="left" w:pos="708"/>
        </w:tabs>
        <w:rPr>
          <w:rFonts w:ascii="Arial" w:hAnsi="Arial" w:cs="Arial"/>
          <w:sz w:val="22"/>
          <w:szCs w:val="22"/>
        </w:rPr>
      </w:pPr>
      <w:r>
        <w:rPr>
          <w:rFonts w:ascii="Arial" w:hAnsi="Arial" w:cs="Arial"/>
          <w:sz w:val="22"/>
          <w:szCs w:val="22"/>
        </w:rPr>
        <w:t>XXIII. ŚRODKI OCHRONY PRAWNEJ</w:t>
      </w:r>
    </w:p>
    <w:p w:rsidR="00350688" w:rsidRDefault="00350688" w:rsidP="00350688">
      <w:pPr>
        <w:ind w:left="567"/>
        <w:jc w:val="both"/>
        <w:rPr>
          <w:rFonts w:ascii="Arial" w:hAnsi="Arial" w:cs="Arial"/>
        </w:rPr>
      </w:pPr>
    </w:p>
    <w:p w:rsidR="00350688" w:rsidRDefault="00350688" w:rsidP="00350688">
      <w:pPr>
        <w:jc w:val="both"/>
        <w:rPr>
          <w:rFonts w:ascii="Arial" w:hAnsi="Arial" w:cs="Arial"/>
        </w:rPr>
      </w:pPr>
      <w:r>
        <w:rPr>
          <w:rFonts w:ascii="Arial" w:eastAsia="Trebuchet MS" w:hAnsi="Arial" w:cs="Arial"/>
          <w:lang w:bidi="pl-PL"/>
        </w:rPr>
        <w:t xml:space="preserve">1. Środki ochrony prawnej przysługują Wykonawcy </w:t>
      </w:r>
      <w:r>
        <w:rPr>
          <w:rFonts w:ascii="Arial" w:hAnsi="Arial" w:cs="Arial"/>
        </w:rPr>
        <w:t>oraz innemu podmiotowi</w:t>
      </w:r>
      <w:r>
        <w:rPr>
          <w:rFonts w:ascii="Arial" w:eastAsia="Trebuchet MS" w:hAnsi="Arial" w:cs="Arial"/>
          <w:lang w:bidi="pl-PL"/>
        </w:rPr>
        <w:t>, jeżeli ma lub miał interes w uzyskaniu zamówienia oraz poniósł lub może ponieść szkodę w wyniku naruszenia przez Zamawiającego przepisów u.p.z.p.</w:t>
      </w:r>
    </w:p>
    <w:p w:rsidR="00350688" w:rsidRDefault="00350688" w:rsidP="00350688">
      <w:pPr>
        <w:jc w:val="both"/>
        <w:rPr>
          <w:rFonts w:ascii="Arial" w:hAnsi="Arial" w:cs="Arial"/>
          <w:kern w:val="22"/>
        </w:rPr>
      </w:pPr>
      <w:r>
        <w:rPr>
          <w:rFonts w:ascii="Arial" w:hAnsi="Arial" w:cs="Arial"/>
          <w:kern w:val="22"/>
        </w:rPr>
        <w:t xml:space="preserve">Środki ochrony prawnej wobec ogłoszenia wszczynającego postępowanie o udzielenie zamówienia oraz dokumentów zamówienia przysługują również organizacjom wpisanym na listę, o której mowa w art. 469 </w:t>
      </w:r>
      <w:proofErr w:type="spellStart"/>
      <w:r>
        <w:rPr>
          <w:rFonts w:ascii="Arial" w:hAnsi="Arial" w:cs="Arial"/>
          <w:kern w:val="22"/>
        </w:rPr>
        <w:t>pkt</w:t>
      </w:r>
      <w:proofErr w:type="spellEnd"/>
      <w:r>
        <w:rPr>
          <w:rFonts w:ascii="Arial" w:hAnsi="Arial" w:cs="Arial"/>
          <w:kern w:val="22"/>
        </w:rPr>
        <w:t xml:space="preserve"> 15, oraz Rzecznikowi Małych i Średnich Przedsiębiorców</w:t>
      </w:r>
    </w:p>
    <w:p w:rsidR="00350688" w:rsidRDefault="00350688" w:rsidP="00350688">
      <w:pPr>
        <w:jc w:val="both"/>
        <w:rPr>
          <w:rFonts w:ascii="Arial" w:hAnsi="Arial" w:cs="Arial"/>
          <w:kern w:val="22"/>
        </w:rPr>
      </w:pPr>
      <w:r>
        <w:rPr>
          <w:rFonts w:ascii="Arial" w:hAnsi="Arial" w:cs="Arial"/>
          <w:kern w:val="22"/>
        </w:rPr>
        <w:t>Odwołanie przysługuje na:</w:t>
      </w:r>
    </w:p>
    <w:p w:rsidR="00350688" w:rsidRDefault="00350688" w:rsidP="005B4769">
      <w:pPr>
        <w:pStyle w:val="Akapitzlist"/>
        <w:numPr>
          <w:ilvl w:val="0"/>
          <w:numId w:val="52"/>
        </w:numPr>
        <w:spacing w:after="0" w:line="240" w:lineRule="auto"/>
        <w:jc w:val="both"/>
        <w:rPr>
          <w:rFonts w:ascii="Arial" w:hAnsi="Arial" w:cs="Arial"/>
          <w:kern w:val="22"/>
        </w:rPr>
      </w:pPr>
      <w:r>
        <w:rPr>
          <w:rFonts w:ascii="Arial" w:hAnsi="Arial" w:cs="Arial"/>
        </w:rPr>
        <w:t>niezgodną z przepisami ustawy czynność zamawiającego, podjętą w postępowaniu o udzielenie zamówienia, w tym na projektowane postanowienie umowy</w:t>
      </w:r>
    </w:p>
    <w:p w:rsidR="00350688" w:rsidRDefault="00350688" w:rsidP="005B4769">
      <w:pPr>
        <w:pStyle w:val="Akapitzlist"/>
        <w:numPr>
          <w:ilvl w:val="0"/>
          <w:numId w:val="52"/>
        </w:numPr>
        <w:spacing w:after="0" w:line="240" w:lineRule="auto"/>
        <w:jc w:val="both"/>
        <w:rPr>
          <w:rFonts w:ascii="Arial" w:hAnsi="Arial" w:cs="Arial"/>
          <w:kern w:val="22"/>
        </w:rPr>
      </w:pPr>
      <w:r>
        <w:rPr>
          <w:rFonts w:ascii="Arial" w:hAnsi="Arial" w:cs="Arial"/>
        </w:rPr>
        <w:t>zaniechanie czynności w postępowaniu o udzielenie zamówienia, do której zamawiający był obowiązany na podstawie ustawy;</w:t>
      </w:r>
    </w:p>
    <w:p w:rsidR="00350688" w:rsidRDefault="00350688" w:rsidP="00350688">
      <w:pPr>
        <w:widowControl w:val="0"/>
        <w:ind w:right="40"/>
        <w:jc w:val="both"/>
        <w:rPr>
          <w:rFonts w:ascii="Arial" w:eastAsia="Trebuchet MS" w:hAnsi="Arial" w:cs="Arial"/>
          <w:lang w:bidi="pl-PL"/>
        </w:rPr>
      </w:pPr>
      <w:r>
        <w:rPr>
          <w:rFonts w:ascii="Arial" w:eastAsia="Trebuchet MS" w:hAnsi="Arial" w:cs="Arial"/>
          <w:lang w:bidi="pl-PL"/>
        </w:rPr>
        <w:t>Odwołanie wnosi się do Prezesa Krajowej Izby Odwoławczej..</w:t>
      </w:r>
    </w:p>
    <w:p w:rsidR="00350688" w:rsidRDefault="00350688" w:rsidP="00350688">
      <w:pPr>
        <w:pStyle w:val="Bezodstpw"/>
        <w:jc w:val="both"/>
        <w:rPr>
          <w:rFonts w:ascii="Arial" w:hAnsi="Arial" w:cs="Arial"/>
          <w:sz w:val="22"/>
          <w:szCs w:val="22"/>
          <w:lang w:bidi="pl-PL"/>
        </w:rPr>
      </w:pPr>
      <w:r>
        <w:rPr>
          <w:rFonts w:ascii="Arial" w:hAnsi="Arial" w:cs="Arial"/>
          <w:sz w:val="22"/>
          <w:szCs w:val="22"/>
          <w:lang w:bidi="pl-PL"/>
        </w:rPr>
        <w:t xml:space="preserve">Na orzeczenie Krajowej Izby Odwoławczej oraz postanowienie Prezesa Krajowej Izby Odwoławczej, o którym mowa w art. 519 ust. 1 ustawy Pzp, stronom oraz uczestnikom postępowania odwoławczego przysługuje skarga do </w:t>
      </w:r>
      <w:r>
        <w:rPr>
          <w:rFonts w:ascii="Arial" w:hAnsi="Arial" w:cs="Arial"/>
          <w:sz w:val="22"/>
          <w:szCs w:val="22"/>
        </w:rPr>
        <w:t>sądu. Skargę wnosi się do Sądu Okręgowego</w:t>
      </w:r>
      <w:r>
        <w:rPr>
          <w:rFonts w:ascii="Arial" w:hAnsi="Arial" w:cs="Arial"/>
          <w:sz w:val="22"/>
          <w:szCs w:val="22"/>
          <w:lang w:bidi="pl-PL"/>
        </w:rPr>
        <w:t xml:space="preserve">  za pośrednictwem Prezesa Krajowej Izby Od</w:t>
      </w:r>
      <w:r>
        <w:rPr>
          <w:rFonts w:ascii="Arial" w:hAnsi="Arial" w:cs="Arial"/>
          <w:sz w:val="22"/>
          <w:szCs w:val="22"/>
          <w:lang w:bidi="pl-PL"/>
        </w:rPr>
        <w:softHyphen/>
        <w:t>woławczej.</w:t>
      </w:r>
    </w:p>
    <w:p w:rsidR="00350688" w:rsidRDefault="00350688" w:rsidP="00350688">
      <w:pPr>
        <w:widowControl w:val="0"/>
        <w:ind w:right="40"/>
        <w:jc w:val="both"/>
        <w:rPr>
          <w:rFonts w:ascii="Arial" w:eastAsia="Trebuchet MS" w:hAnsi="Arial" w:cs="Arial"/>
          <w:lang w:bidi="pl-PL"/>
        </w:rPr>
      </w:pPr>
      <w:r>
        <w:rPr>
          <w:rFonts w:ascii="Arial" w:eastAsia="Trebuchet MS" w:hAnsi="Arial" w:cs="Arial"/>
          <w:lang w:bidi="pl-PL"/>
        </w:rPr>
        <w:t>Szczegółowe informacje dotyczące środków ochrony prawnej określone są w Dziale IX  ustawy Pzp.</w:t>
      </w:r>
    </w:p>
    <w:p w:rsidR="00350688" w:rsidRDefault="00350688" w:rsidP="00350688">
      <w:pPr>
        <w:widowControl w:val="0"/>
        <w:ind w:left="567" w:right="40"/>
        <w:jc w:val="both"/>
        <w:rPr>
          <w:rFonts w:ascii="Arial" w:hAnsi="Arial" w:cs="Arial"/>
          <w:b/>
          <w:bCs/>
          <w:color w:val="000000"/>
          <w:lang w:eastAsia="pl-PL"/>
        </w:rPr>
      </w:pPr>
    </w:p>
    <w:p w:rsidR="00350688" w:rsidRDefault="00350688" w:rsidP="00350688">
      <w:pPr>
        <w:widowControl w:val="0"/>
        <w:ind w:left="567" w:right="40"/>
        <w:jc w:val="both"/>
        <w:rPr>
          <w:rFonts w:ascii="Arial" w:hAnsi="Arial" w:cs="Arial"/>
          <w:b/>
          <w:bCs/>
          <w:color w:val="000000"/>
          <w:lang w:eastAsia="pl-PL"/>
        </w:rPr>
      </w:pPr>
    </w:p>
    <w:p w:rsidR="00350688" w:rsidRDefault="00350688" w:rsidP="00350688">
      <w:pPr>
        <w:jc w:val="both"/>
        <w:rPr>
          <w:rFonts w:ascii="Arial" w:eastAsia="Arial" w:hAnsi="Arial" w:cs="Arial"/>
          <w:color w:val="000000"/>
        </w:rPr>
      </w:pPr>
    </w:p>
    <w:p w:rsidR="00350688" w:rsidRDefault="00350688" w:rsidP="00350688">
      <w:pPr>
        <w:jc w:val="both"/>
        <w:rPr>
          <w:rFonts w:ascii="Arial" w:eastAsia="Arial" w:hAnsi="Arial" w:cs="Arial"/>
          <w:color w:val="000000"/>
        </w:rPr>
      </w:pPr>
    </w:p>
    <w:p w:rsidR="00350688" w:rsidRDefault="00350688" w:rsidP="00350688">
      <w:pPr>
        <w:jc w:val="both"/>
        <w:rPr>
          <w:rFonts w:ascii="Arial" w:eastAsia="Arial" w:hAnsi="Arial" w:cs="Arial"/>
          <w:color w:val="000000"/>
        </w:rPr>
      </w:pPr>
    </w:p>
    <w:p w:rsidR="00350688" w:rsidRDefault="00350688" w:rsidP="00350688">
      <w:pPr>
        <w:jc w:val="both"/>
        <w:rPr>
          <w:rFonts w:ascii="Arial" w:eastAsia="Arial" w:hAnsi="Arial" w:cs="Arial"/>
          <w:color w:val="000000"/>
        </w:rPr>
      </w:pPr>
    </w:p>
    <w:p w:rsidR="00350688" w:rsidRDefault="00350688" w:rsidP="00350688">
      <w:pPr>
        <w:jc w:val="both"/>
        <w:rPr>
          <w:rFonts w:ascii="Arial" w:eastAsia="Arial" w:hAnsi="Arial" w:cs="Arial"/>
          <w:color w:val="000000"/>
        </w:rPr>
      </w:pPr>
    </w:p>
    <w:p w:rsidR="00350688" w:rsidRDefault="00350688" w:rsidP="00350688">
      <w:pPr>
        <w:jc w:val="both"/>
        <w:rPr>
          <w:rFonts w:ascii="Arial" w:eastAsia="Arial" w:hAnsi="Arial" w:cs="Arial"/>
          <w:color w:val="000000"/>
        </w:rPr>
      </w:pPr>
    </w:p>
    <w:p w:rsidR="00350688" w:rsidRDefault="00350688" w:rsidP="00350688">
      <w:pPr>
        <w:jc w:val="both"/>
        <w:rPr>
          <w:rFonts w:ascii="Arial" w:eastAsia="Arial" w:hAnsi="Arial" w:cs="Arial"/>
          <w:color w:val="000000"/>
        </w:rPr>
      </w:pPr>
    </w:p>
    <w:p w:rsidR="00350688" w:rsidRDefault="00350688" w:rsidP="00350688"/>
    <w:p w:rsidR="00350688" w:rsidRDefault="00350688" w:rsidP="00350688"/>
    <w:p w:rsidR="00D40F43" w:rsidRPr="00D40F43" w:rsidRDefault="00D40F43" w:rsidP="00D40F43">
      <w:pPr>
        <w:spacing w:before="100" w:beforeAutospacing="1" w:after="100" w:afterAutospacing="1" w:line="240" w:lineRule="auto"/>
        <w:rPr>
          <w:rFonts w:ascii="Times New Roman" w:eastAsia="Times New Roman" w:hAnsi="Times New Roman" w:cs="Times New Roman"/>
          <w:sz w:val="24"/>
          <w:szCs w:val="24"/>
          <w:lang w:eastAsia="pl-PL"/>
        </w:rPr>
      </w:pPr>
    </w:p>
    <w:sectPr w:rsidR="00D40F43" w:rsidRPr="00D40F43" w:rsidSect="00CE0EF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17F90"/>
    <w:multiLevelType w:val="multilevel"/>
    <w:tmpl w:val="2CE6E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0A1DA7"/>
    <w:multiLevelType w:val="multilevel"/>
    <w:tmpl w:val="9ED612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EC0AD2"/>
    <w:multiLevelType w:val="multilevel"/>
    <w:tmpl w:val="B180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4C0EBB"/>
    <w:multiLevelType w:val="hybridMultilevel"/>
    <w:tmpl w:val="AA921D9A"/>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4">
    <w:nsid w:val="118B4690"/>
    <w:multiLevelType w:val="multilevel"/>
    <w:tmpl w:val="73D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0844A7"/>
    <w:multiLevelType w:val="multilevel"/>
    <w:tmpl w:val="F36E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1D7C09"/>
    <w:multiLevelType w:val="multilevel"/>
    <w:tmpl w:val="95D6A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6078D6"/>
    <w:multiLevelType w:val="multilevel"/>
    <w:tmpl w:val="DF4A9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9B7368"/>
    <w:multiLevelType w:val="multilevel"/>
    <w:tmpl w:val="68145A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892433D"/>
    <w:multiLevelType w:val="multilevel"/>
    <w:tmpl w:val="7A769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2728DF"/>
    <w:multiLevelType w:val="multilevel"/>
    <w:tmpl w:val="5C4E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A30848"/>
    <w:multiLevelType w:val="multilevel"/>
    <w:tmpl w:val="BD224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6F2CE0"/>
    <w:multiLevelType w:val="multilevel"/>
    <w:tmpl w:val="8864EC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B966B9"/>
    <w:multiLevelType w:val="multilevel"/>
    <w:tmpl w:val="029A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0A0F80"/>
    <w:multiLevelType w:val="multilevel"/>
    <w:tmpl w:val="ACE0B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EE4B25"/>
    <w:multiLevelType w:val="multilevel"/>
    <w:tmpl w:val="3F58A6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A14024B"/>
    <w:multiLevelType w:val="multilevel"/>
    <w:tmpl w:val="2FBA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051CA5"/>
    <w:multiLevelType w:val="multilevel"/>
    <w:tmpl w:val="5BB0EC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BE47976"/>
    <w:multiLevelType w:val="multilevel"/>
    <w:tmpl w:val="02EC72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450338"/>
    <w:multiLevelType w:val="multilevel"/>
    <w:tmpl w:val="5E1602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EEA0279"/>
    <w:multiLevelType w:val="multilevel"/>
    <w:tmpl w:val="2EE43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0470E6"/>
    <w:multiLevelType w:val="multilevel"/>
    <w:tmpl w:val="DD48D2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6813484"/>
    <w:multiLevelType w:val="multilevel"/>
    <w:tmpl w:val="D684FE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70D395F"/>
    <w:multiLevelType w:val="multilevel"/>
    <w:tmpl w:val="6B482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A4070D5"/>
    <w:multiLevelType w:val="multilevel"/>
    <w:tmpl w:val="BD54D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B612586"/>
    <w:multiLevelType w:val="hybridMultilevel"/>
    <w:tmpl w:val="8D127552"/>
    <w:lvl w:ilvl="0" w:tplc="3E1652EA">
      <w:start w:val="1"/>
      <w:numFmt w:val="decimal"/>
      <w:lvlText w:val="%1."/>
      <w:lvlJc w:val="left"/>
      <w:pPr>
        <w:tabs>
          <w:tab w:val="num" w:pos="720"/>
        </w:tabs>
        <w:ind w:left="720" w:hanging="360"/>
      </w:pPr>
    </w:lvl>
    <w:lvl w:ilvl="1" w:tplc="6DCE1152">
      <w:start w:val="3"/>
      <w:numFmt w:val="bullet"/>
      <w:lvlText w:val="o"/>
      <w:lvlJc w:val="left"/>
      <w:pPr>
        <w:tabs>
          <w:tab w:val="num" w:pos="1440"/>
        </w:tabs>
        <w:ind w:left="1440" w:hanging="360"/>
      </w:pPr>
      <w:rPr>
        <w:rFonts w:ascii="Courier New" w:hAnsi="Courier New" w:hint="default"/>
        <w:sz w:val="20"/>
      </w:rPr>
    </w:lvl>
    <w:lvl w:ilvl="2" w:tplc="BBAC4CEE" w:tentative="1">
      <w:start w:val="1"/>
      <w:numFmt w:val="decimal"/>
      <w:lvlText w:val="%3."/>
      <w:lvlJc w:val="left"/>
      <w:pPr>
        <w:tabs>
          <w:tab w:val="num" w:pos="2160"/>
        </w:tabs>
        <w:ind w:left="2160" w:hanging="360"/>
      </w:pPr>
    </w:lvl>
    <w:lvl w:ilvl="3" w:tplc="96A25AD2" w:tentative="1">
      <w:start w:val="1"/>
      <w:numFmt w:val="decimal"/>
      <w:lvlText w:val="%4."/>
      <w:lvlJc w:val="left"/>
      <w:pPr>
        <w:tabs>
          <w:tab w:val="num" w:pos="2880"/>
        </w:tabs>
        <w:ind w:left="2880" w:hanging="360"/>
      </w:pPr>
    </w:lvl>
    <w:lvl w:ilvl="4" w:tplc="B1B27A34" w:tentative="1">
      <w:start w:val="1"/>
      <w:numFmt w:val="decimal"/>
      <w:lvlText w:val="%5."/>
      <w:lvlJc w:val="left"/>
      <w:pPr>
        <w:tabs>
          <w:tab w:val="num" w:pos="3600"/>
        </w:tabs>
        <w:ind w:left="3600" w:hanging="360"/>
      </w:pPr>
    </w:lvl>
    <w:lvl w:ilvl="5" w:tplc="79BCAA78" w:tentative="1">
      <w:start w:val="1"/>
      <w:numFmt w:val="decimal"/>
      <w:lvlText w:val="%6."/>
      <w:lvlJc w:val="left"/>
      <w:pPr>
        <w:tabs>
          <w:tab w:val="num" w:pos="4320"/>
        </w:tabs>
        <w:ind w:left="4320" w:hanging="360"/>
      </w:pPr>
    </w:lvl>
    <w:lvl w:ilvl="6" w:tplc="56243A3A" w:tentative="1">
      <w:start w:val="1"/>
      <w:numFmt w:val="decimal"/>
      <w:lvlText w:val="%7."/>
      <w:lvlJc w:val="left"/>
      <w:pPr>
        <w:tabs>
          <w:tab w:val="num" w:pos="5040"/>
        </w:tabs>
        <w:ind w:left="5040" w:hanging="360"/>
      </w:pPr>
    </w:lvl>
    <w:lvl w:ilvl="7" w:tplc="2C04E10C" w:tentative="1">
      <w:start w:val="1"/>
      <w:numFmt w:val="decimal"/>
      <w:lvlText w:val="%8."/>
      <w:lvlJc w:val="left"/>
      <w:pPr>
        <w:tabs>
          <w:tab w:val="num" w:pos="5760"/>
        </w:tabs>
        <w:ind w:left="5760" w:hanging="360"/>
      </w:pPr>
    </w:lvl>
    <w:lvl w:ilvl="8" w:tplc="3A589F38" w:tentative="1">
      <w:start w:val="1"/>
      <w:numFmt w:val="decimal"/>
      <w:lvlText w:val="%9."/>
      <w:lvlJc w:val="left"/>
      <w:pPr>
        <w:tabs>
          <w:tab w:val="num" w:pos="6480"/>
        </w:tabs>
        <w:ind w:left="6480" w:hanging="360"/>
      </w:pPr>
    </w:lvl>
  </w:abstractNum>
  <w:abstractNum w:abstractNumId="26">
    <w:nsid w:val="3BE20E8D"/>
    <w:multiLevelType w:val="multilevel"/>
    <w:tmpl w:val="F1D07B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E946B7F"/>
    <w:multiLevelType w:val="multilevel"/>
    <w:tmpl w:val="8F485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3BD78AF"/>
    <w:multiLevelType w:val="multilevel"/>
    <w:tmpl w:val="582047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65C75BD"/>
    <w:multiLevelType w:val="multilevel"/>
    <w:tmpl w:val="3714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2C4689"/>
    <w:multiLevelType w:val="multilevel"/>
    <w:tmpl w:val="7806F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25662C3"/>
    <w:multiLevelType w:val="hybridMultilevel"/>
    <w:tmpl w:val="57604FD8"/>
    <w:lvl w:ilvl="0" w:tplc="8056FFCA">
      <w:start w:val="1"/>
      <w:numFmt w:val="decimal"/>
      <w:lvlText w:val="%1."/>
      <w:lvlJc w:val="left"/>
      <w:pPr>
        <w:tabs>
          <w:tab w:val="num" w:pos="720"/>
        </w:tabs>
        <w:ind w:left="720" w:hanging="360"/>
      </w:pPr>
    </w:lvl>
    <w:lvl w:ilvl="1" w:tplc="B6161AE8">
      <w:start w:val="2"/>
      <w:numFmt w:val="decimal"/>
      <w:lvlText w:val="%2."/>
      <w:lvlJc w:val="left"/>
      <w:pPr>
        <w:tabs>
          <w:tab w:val="num" w:pos="1440"/>
        </w:tabs>
        <w:ind w:left="1440" w:hanging="360"/>
      </w:pPr>
    </w:lvl>
    <w:lvl w:ilvl="2" w:tplc="8BEEBFF8" w:tentative="1">
      <w:start w:val="1"/>
      <w:numFmt w:val="decimal"/>
      <w:lvlText w:val="%3."/>
      <w:lvlJc w:val="left"/>
      <w:pPr>
        <w:tabs>
          <w:tab w:val="num" w:pos="2160"/>
        </w:tabs>
        <w:ind w:left="2160" w:hanging="360"/>
      </w:pPr>
    </w:lvl>
    <w:lvl w:ilvl="3" w:tplc="364450E8" w:tentative="1">
      <w:start w:val="1"/>
      <w:numFmt w:val="decimal"/>
      <w:lvlText w:val="%4."/>
      <w:lvlJc w:val="left"/>
      <w:pPr>
        <w:tabs>
          <w:tab w:val="num" w:pos="2880"/>
        </w:tabs>
        <w:ind w:left="2880" w:hanging="360"/>
      </w:pPr>
    </w:lvl>
    <w:lvl w:ilvl="4" w:tplc="5E10266A" w:tentative="1">
      <w:start w:val="1"/>
      <w:numFmt w:val="decimal"/>
      <w:lvlText w:val="%5."/>
      <w:lvlJc w:val="left"/>
      <w:pPr>
        <w:tabs>
          <w:tab w:val="num" w:pos="3600"/>
        </w:tabs>
        <w:ind w:left="3600" w:hanging="360"/>
      </w:pPr>
    </w:lvl>
    <w:lvl w:ilvl="5" w:tplc="00CA80DE" w:tentative="1">
      <w:start w:val="1"/>
      <w:numFmt w:val="decimal"/>
      <w:lvlText w:val="%6."/>
      <w:lvlJc w:val="left"/>
      <w:pPr>
        <w:tabs>
          <w:tab w:val="num" w:pos="4320"/>
        </w:tabs>
        <w:ind w:left="4320" w:hanging="360"/>
      </w:pPr>
    </w:lvl>
    <w:lvl w:ilvl="6" w:tplc="257091AE" w:tentative="1">
      <w:start w:val="1"/>
      <w:numFmt w:val="decimal"/>
      <w:lvlText w:val="%7."/>
      <w:lvlJc w:val="left"/>
      <w:pPr>
        <w:tabs>
          <w:tab w:val="num" w:pos="5040"/>
        </w:tabs>
        <w:ind w:left="5040" w:hanging="360"/>
      </w:pPr>
    </w:lvl>
    <w:lvl w:ilvl="7" w:tplc="2B7EF426" w:tentative="1">
      <w:start w:val="1"/>
      <w:numFmt w:val="decimal"/>
      <w:lvlText w:val="%8."/>
      <w:lvlJc w:val="left"/>
      <w:pPr>
        <w:tabs>
          <w:tab w:val="num" w:pos="5760"/>
        </w:tabs>
        <w:ind w:left="5760" w:hanging="360"/>
      </w:pPr>
    </w:lvl>
    <w:lvl w:ilvl="8" w:tplc="12E058CA" w:tentative="1">
      <w:start w:val="1"/>
      <w:numFmt w:val="decimal"/>
      <w:lvlText w:val="%9."/>
      <w:lvlJc w:val="left"/>
      <w:pPr>
        <w:tabs>
          <w:tab w:val="num" w:pos="6480"/>
        </w:tabs>
        <w:ind w:left="6480" w:hanging="360"/>
      </w:pPr>
    </w:lvl>
  </w:abstractNum>
  <w:abstractNum w:abstractNumId="32">
    <w:nsid w:val="545D2D8A"/>
    <w:multiLevelType w:val="multilevel"/>
    <w:tmpl w:val="8FD0A8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31027E"/>
    <w:multiLevelType w:val="multilevel"/>
    <w:tmpl w:val="70CCBD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ED249D"/>
    <w:multiLevelType w:val="multilevel"/>
    <w:tmpl w:val="A3F8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7696CD3"/>
    <w:multiLevelType w:val="hybridMultilevel"/>
    <w:tmpl w:val="A27E415C"/>
    <w:lvl w:ilvl="0" w:tplc="04150001">
      <w:start w:val="1"/>
      <w:numFmt w:val="bullet"/>
      <w:lvlText w:val=""/>
      <w:lvlJc w:val="left"/>
      <w:pPr>
        <w:ind w:left="7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nsid w:val="67FB582C"/>
    <w:multiLevelType w:val="multilevel"/>
    <w:tmpl w:val="D21623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ACB2A56"/>
    <w:multiLevelType w:val="hybridMultilevel"/>
    <w:tmpl w:val="9FB453B6"/>
    <w:lvl w:ilvl="0" w:tplc="F2BA6C1C">
      <w:start w:val="1"/>
      <w:numFmt w:val="decimal"/>
      <w:lvlText w:val="%1."/>
      <w:lvlJc w:val="left"/>
      <w:pPr>
        <w:tabs>
          <w:tab w:val="num" w:pos="720"/>
        </w:tabs>
        <w:ind w:left="720" w:hanging="360"/>
      </w:pPr>
    </w:lvl>
    <w:lvl w:ilvl="1" w:tplc="DB70E87E">
      <w:start w:val="2"/>
      <w:numFmt w:val="bullet"/>
      <w:lvlText w:val="o"/>
      <w:lvlJc w:val="left"/>
      <w:pPr>
        <w:tabs>
          <w:tab w:val="num" w:pos="1440"/>
        </w:tabs>
        <w:ind w:left="1440" w:hanging="360"/>
      </w:pPr>
      <w:rPr>
        <w:rFonts w:ascii="Courier New" w:hAnsi="Courier New" w:hint="default"/>
        <w:sz w:val="20"/>
      </w:rPr>
    </w:lvl>
    <w:lvl w:ilvl="2" w:tplc="EB723412" w:tentative="1">
      <w:start w:val="1"/>
      <w:numFmt w:val="decimal"/>
      <w:lvlText w:val="%3."/>
      <w:lvlJc w:val="left"/>
      <w:pPr>
        <w:tabs>
          <w:tab w:val="num" w:pos="2160"/>
        </w:tabs>
        <w:ind w:left="2160" w:hanging="360"/>
      </w:pPr>
    </w:lvl>
    <w:lvl w:ilvl="3" w:tplc="FB9E8242" w:tentative="1">
      <w:start w:val="1"/>
      <w:numFmt w:val="decimal"/>
      <w:lvlText w:val="%4."/>
      <w:lvlJc w:val="left"/>
      <w:pPr>
        <w:tabs>
          <w:tab w:val="num" w:pos="2880"/>
        </w:tabs>
        <w:ind w:left="2880" w:hanging="360"/>
      </w:pPr>
    </w:lvl>
    <w:lvl w:ilvl="4" w:tplc="88EE7D3A" w:tentative="1">
      <w:start w:val="1"/>
      <w:numFmt w:val="decimal"/>
      <w:lvlText w:val="%5."/>
      <w:lvlJc w:val="left"/>
      <w:pPr>
        <w:tabs>
          <w:tab w:val="num" w:pos="3600"/>
        </w:tabs>
        <w:ind w:left="3600" w:hanging="360"/>
      </w:pPr>
    </w:lvl>
    <w:lvl w:ilvl="5" w:tplc="7BE2021E" w:tentative="1">
      <w:start w:val="1"/>
      <w:numFmt w:val="decimal"/>
      <w:lvlText w:val="%6."/>
      <w:lvlJc w:val="left"/>
      <w:pPr>
        <w:tabs>
          <w:tab w:val="num" w:pos="4320"/>
        </w:tabs>
        <w:ind w:left="4320" w:hanging="360"/>
      </w:pPr>
    </w:lvl>
    <w:lvl w:ilvl="6" w:tplc="95A44512" w:tentative="1">
      <w:start w:val="1"/>
      <w:numFmt w:val="decimal"/>
      <w:lvlText w:val="%7."/>
      <w:lvlJc w:val="left"/>
      <w:pPr>
        <w:tabs>
          <w:tab w:val="num" w:pos="5040"/>
        </w:tabs>
        <w:ind w:left="5040" w:hanging="360"/>
      </w:pPr>
    </w:lvl>
    <w:lvl w:ilvl="7" w:tplc="37844F5A" w:tentative="1">
      <w:start w:val="1"/>
      <w:numFmt w:val="decimal"/>
      <w:lvlText w:val="%8."/>
      <w:lvlJc w:val="left"/>
      <w:pPr>
        <w:tabs>
          <w:tab w:val="num" w:pos="5760"/>
        </w:tabs>
        <w:ind w:left="5760" w:hanging="360"/>
      </w:pPr>
    </w:lvl>
    <w:lvl w:ilvl="8" w:tplc="8586FFE0" w:tentative="1">
      <w:start w:val="1"/>
      <w:numFmt w:val="decimal"/>
      <w:lvlText w:val="%9."/>
      <w:lvlJc w:val="left"/>
      <w:pPr>
        <w:tabs>
          <w:tab w:val="num" w:pos="6480"/>
        </w:tabs>
        <w:ind w:left="6480" w:hanging="360"/>
      </w:pPr>
    </w:lvl>
  </w:abstractNum>
  <w:abstractNum w:abstractNumId="38">
    <w:nsid w:val="6B8F280E"/>
    <w:multiLevelType w:val="multilevel"/>
    <w:tmpl w:val="C5DC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DD2BE5"/>
    <w:multiLevelType w:val="multilevel"/>
    <w:tmpl w:val="54E67D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CFE0C5F"/>
    <w:multiLevelType w:val="multilevel"/>
    <w:tmpl w:val="AFF250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D970014"/>
    <w:multiLevelType w:val="hybridMultilevel"/>
    <w:tmpl w:val="61B6FE2A"/>
    <w:lvl w:ilvl="0" w:tplc="3FB6B95C">
      <w:start w:val="1"/>
      <w:numFmt w:val="decimal"/>
      <w:lvlText w:val="%1."/>
      <w:lvlJc w:val="left"/>
      <w:pPr>
        <w:tabs>
          <w:tab w:val="num" w:pos="720"/>
        </w:tabs>
        <w:ind w:left="720" w:hanging="360"/>
      </w:pPr>
    </w:lvl>
    <w:lvl w:ilvl="1" w:tplc="8B04A57C">
      <w:start w:val="3"/>
      <w:numFmt w:val="decimal"/>
      <w:lvlText w:val="%2."/>
      <w:lvlJc w:val="left"/>
      <w:pPr>
        <w:tabs>
          <w:tab w:val="num" w:pos="1440"/>
        </w:tabs>
        <w:ind w:left="1440" w:hanging="360"/>
      </w:pPr>
    </w:lvl>
    <w:lvl w:ilvl="2" w:tplc="F89AF032" w:tentative="1">
      <w:start w:val="1"/>
      <w:numFmt w:val="decimal"/>
      <w:lvlText w:val="%3."/>
      <w:lvlJc w:val="left"/>
      <w:pPr>
        <w:tabs>
          <w:tab w:val="num" w:pos="2160"/>
        </w:tabs>
        <w:ind w:left="2160" w:hanging="360"/>
      </w:pPr>
    </w:lvl>
    <w:lvl w:ilvl="3" w:tplc="33EC5B00" w:tentative="1">
      <w:start w:val="1"/>
      <w:numFmt w:val="decimal"/>
      <w:lvlText w:val="%4."/>
      <w:lvlJc w:val="left"/>
      <w:pPr>
        <w:tabs>
          <w:tab w:val="num" w:pos="2880"/>
        </w:tabs>
        <w:ind w:left="2880" w:hanging="360"/>
      </w:pPr>
    </w:lvl>
    <w:lvl w:ilvl="4" w:tplc="8BCA414E" w:tentative="1">
      <w:start w:val="1"/>
      <w:numFmt w:val="decimal"/>
      <w:lvlText w:val="%5."/>
      <w:lvlJc w:val="left"/>
      <w:pPr>
        <w:tabs>
          <w:tab w:val="num" w:pos="3600"/>
        </w:tabs>
        <w:ind w:left="3600" w:hanging="360"/>
      </w:pPr>
    </w:lvl>
    <w:lvl w:ilvl="5" w:tplc="9D72AB38" w:tentative="1">
      <w:start w:val="1"/>
      <w:numFmt w:val="decimal"/>
      <w:lvlText w:val="%6."/>
      <w:lvlJc w:val="left"/>
      <w:pPr>
        <w:tabs>
          <w:tab w:val="num" w:pos="4320"/>
        </w:tabs>
        <w:ind w:left="4320" w:hanging="360"/>
      </w:pPr>
    </w:lvl>
    <w:lvl w:ilvl="6" w:tplc="EF10D374" w:tentative="1">
      <w:start w:val="1"/>
      <w:numFmt w:val="decimal"/>
      <w:lvlText w:val="%7."/>
      <w:lvlJc w:val="left"/>
      <w:pPr>
        <w:tabs>
          <w:tab w:val="num" w:pos="5040"/>
        </w:tabs>
        <w:ind w:left="5040" w:hanging="360"/>
      </w:pPr>
    </w:lvl>
    <w:lvl w:ilvl="7" w:tplc="B008A51E" w:tentative="1">
      <w:start w:val="1"/>
      <w:numFmt w:val="decimal"/>
      <w:lvlText w:val="%8."/>
      <w:lvlJc w:val="left"/>
      <w:pPr>
        <w:tabs>
          <w:tab w:val="num" w:pos="5760"/>
        </w:tabs>
        <w:ind w:left="5760" w:hanging="360"/>
      </w:pPr>
    </w:lvl>
    <w:lvl w:ilvl="8" w:tplc="EF5C2DE8" w:tentative="1">
      <w:start w:val="1"/>
      <w:numFmt w:val="decimal"/>
      <w:lvlText w:val="%9."/>
      <w:lvlJc w:val="left"/>
      <w:pPr>
        <w:tabs>
          <w:tab w:val="num" w:pos="6480"/>
        </w:tabs>
        <w:ind w:left="6480" w:hanging="360"/>
      </w:pPr>
    </w:lvl>
  </w:abstractNum>
  <w:abstractNum w:abstractNumId="42">
    <w:nsid w:val="704B3937"/>
    <w:multiLevelType w:val="multilevel"/>
    <w:tmpl w:val="7864F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0500B7A"/>
    <w:multiLevelType w:val="multilevel"/>
    <w:tmpl w:val="D786B4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4E30A09"/>
    <w:multiLevelType w:val="multilevel"/>
    <w:tmpl w:val="483A3D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5730584"/>
    <w:multiLevelType w:val="multilevel"/>
    <w:tmpl w:val="AC7EF3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A902DD"/>
    <w:multiLevelType w:val="multilevel"/>
    <w:tmpl w:val="00786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B110851"/>
    <w:multiLevelType w:val="multilevel"/>
    <w:tmpl w:val="7CECF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C842A11"/>
    <w:multiLevelType w:val="multilevel"/>
    <w:tmpl w:val="FB14BC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D5171E7"/>
    <w:multiLevelType w:val="multilevel"/>
    <w:tmpl w:val="0A884C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24"/>
  </w:num>
  <w:num w:numId="3">
    <w:abstractNumId w:val="36"/>
  </w:num>
  <w:num w:numId="4">
    <w:abstractNumId w:val="7"/>
  </w:num>
  <w:num w:numId="5">
    <w:abstractNumId w:val="1"/>
  </w:num>
  <w:num w:numId="6">
    <w:abstractNumId w:val="34"/>
  </w:num>
  <w:num w:numId="7">
    <w:abstractNumId w:val="28"/>
  </w:num>
  <w:num w:numId="8">
    <w:abstractNumId w:val="44"/>
  </w:num>
  <w:num w:numId="9">
    <w:abstractNumId w:val="44"/>
    <w:lvlOverride w:ilvl="0">
      <w:lvl w:ilvl="0">
        <w:numFmt w:val="decimal"/>
        <w:lvlText w:val=""/>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10">
    <w:abstractNumId w:val="31"/>
  </w:num>
  <w:num w:numId="11">
    <w:abstractNumId w:val="37"/>
  </w:num>
  <w:num w:numId="12">
    <w:abstractNumId w:val="41"/>
  </w:num>
  <w:num w:numId="13">
    <w:abstractNumId w:val="25"/>
  </w:num>
  <w:num w:numId="14">
    <w:abstractNumId w:val="26"/>
  </w:num>
  <w:num w:numId="15">
    <w:abstractNumId w:val="30"/>
  </w:num>
  <w:num w:numId="16">
    <w:abstractNumId w:val="39"/>
  </w:num>
  <w:num w:numId="17">
    <w:abstractNumId w:val="43"/>
  </w:num>
  <w:num w:numId="18">
    <w:abstractNumId w:val="46"/>
  </w:num>
  <w:num w:numId="19">
    <w:abstractNumId w:val="9"/>
  </w:num>
  <w:num w:numId="20">
    <w:abstractNumId w:val="8"/>
  </w:num>
  <w:num w:numId="21">
    <w:abstractNumId w:val="33"/>
  </w:num>
  <w:num w:numId="22">
    <w:abstractNumId w:val="2"/>
  </w:num>
  <w:num w:numId="23">
    <w:abstractNumId w:val="49"/>
  </w:num>
  <w:num w:numId="24">
    <w:abstractNumId w:val="4"/>
  </w:num>
  <w:num w:numId="25">
    <w:abstractNumId w:val="16"/>
  </w:num>
  <w:num w:numId="26">
    <w:abstractNumId w:val="13"/>
  </w:num>
  <w:num w:numId="27">
    <w:abstractNumId w:val="15"/>
  </w:num>
  <w:num w:numId="28">
    <w:abstractNumId w:val="42"/>
  </w:num>
  <w:num w:numId="29">
    <w:abstractNumId w:val="5"/>
  </w:num>
  <w:num w:numId="30">
    <w:abstractNumId w:val="38"/>
  </w:num>
  <w:num w:numId="31">
    <w:abstractNumId w:val="45"/>
  </w:num>
  <w:num w:numId="32">
    <w:abstractNumId w:val="19"/>
  </w:num>
  <w:num w:numId="33">
    <w:abstractNumId w:val="22"/>
  </w:num>
  <w:num w:numId="34">
    <w:abstractNumId w:val="40"/>
  </w:num>
  <w:num w:numId="35">
    <w:abstractNumId w:val="27"/>
  </w:num>
  <w:num w:numId="36">
    <w:abstractNumId w:val="32"/>
  </w:num>
  <w:num w:numId="37">
    <w:abstractNumId w:val="47"/>
  </w:num>
  <w:num w:numId="38">
    <w:abstractNumId w:val="0"/>
  </w:num>
  <w:num w:numId="39">
    <w:abstractNumId w:val="12"/>
  </w:num>
  <w:num w:numId="40">
    <w:abstractNumId w:val="48"/>
  </w:num>
  <w:num w:numId="41">
    <w:abstractNumId w:val="48"/>
    <w:lvlOverride w:ilvl="0">
      <w:lvl w:ilvl="0">
        <w:numFmt w:val="decimal"/>
        <w:lvlText w:val=""/>
        <w:lvlJc w:val="left"/>
      </w:lvl>
    </w:lvlOverride>
    <w:lvlOverride w:ilvl="1">
      <w:lvl w:ilvl="1">
        <w:numFmt w:val="decimal"/>
        <w:lvlText w:val="%2."/>
        <w:lvlJc w:val="left"/>
      </w:lvl>
    </w:lvlOverride>
  </w:num>
  <w:num w:numId="42">
    <w:abstractNumId w:val="21"/>
  </w:num>
  <w:num w:numId="43">
    <w:abstractNumId w:val="21"/>
    <w:lvlOverride w:ilvl="0">
      <w:lvl w:ilvl="0">
        <w:numFmt w:val="decimal"/>
        <w:lvlText w:val=""/>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44">
    <w:abstractNumId w:val="3"/>
  </w:num>
  <w:num w:numId="45">
    <w:abstractNumId w:val="20"/>
  </w:num>
  <w:num w:numId="46">
    <w:abstractNumId w:val="18"/>
  </w:num>
  <w:num w:numId="47">
    <w:abstractNumId w:val="18"/>
    <w:lvlOverride w:ilvl="0">
      <w:lvl w:ilvl="0">
        <w:numFmt w:val="decimal"/>
        <w:lvlText w:val=""/>
        <w:lvlJc w:val="left"/>
      </w:lvl>
    </w:lvlOverride>
    <w:lvlOverride w:ilvl="1">
      <w:lvl w:ilvl="1">
        <w:numFmt w:val="decimal"/>
        <w:lvlText w:val="%2."/>
        <w:lvlJc w:val="left"/>
      </w:lvl>
    </w:lvlOverride>
  </w:num>
  <w:num w:numId="48">
    <w:abstractNumId w:val="18"/>
    <w:lvlOverride w:ilvl="0">
      <w:lvl w:ilvl="0">
        <w:numFmt w:val="decimal"/>
        <w:lvlText w:val=""/>
        <w:lvlJc w:val="left"/>
      </w:lvl>
    </w:lvlOverride>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49">
    <w:abstractNumId w:val="18"/>
    <w:lvlOverride w:ilvl="0">
      <w:lvl w:ilvl="0">
        <w:numFmt w:val="decimal"/>
        <w:lvlText w:val=""/>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50">
    <w:abstractNumId w:val="23"/>
  </w:num>
  <w:num w:numId="51">
    <w:abstractNumId w:val="17"/>
  </w:num>
  <w:num w:numId="5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11"/>
  </w:num>
  <w:num w:numId="55">
    <w:abstractNumId w:val="10"/>
  </w:num>
  <w:num w:numId="56">
    <w:abstractNumId w:val="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011D67"/>
    <w:rsid w:val="00011D67"/>
    <w:rsid w:val="00073361"/>
    <w:rsid w:val="00197A5A"/>
    <w:rsid w:val="002B06D5"/>
    <w:rsid w:val="00350688"/>
    <w:rsid w:val="00362D21"/>
    <w:rsid w:val="003B0DAE"/>
    <w:rsid w:val="004309C3"/>
    <w:rsid w:val="00441E7B"/>
    <w:rsid w:val="00493C49"/>
    <w:rsid w:val="004F53E4"/>
    <w:rsid w:val="00512A06"/>
    <w:rsid w:val="00576443"/>
    <w:rsid w:val="005B4769"/>
    <w:rsid w:val="00610E14"/>
    <w:rsid w:val="006150E0"/>
    <w:rsid w:val="0069692C"/>
    <w:rsid w:val="006B3E29"/>
    <w:rsid w:val="007766B4"/>
    <w:rsid w:val="00892404"/>
    <w:rsid w:val="008B5291"/>
    <w:rsid w:val="009F6CB1"/>
    <w:rsid w:val="00A05701"/>
    <w:rsid w:val="00AF14DF"/>
    <w:rsid w:val="00B67EEF"/>
    <w:rsid w:val="00C02097"/>
    <w:rsid w:val="00CE0EF9"/>
    <w:rsid w:val="00D40F43"/>
    <w:rsid w:val="00D842E8"/>
    <w:rsid w:val="00E37C03"/>
    <w:rsid w:val="00E81F50"/>
    <w:rsid w:val="00E86E13"/>
    <w:rsid w:val="00EC6757"/>
    <w:rsid w:val="00EE5D9D"/>
    <w:rsid w:val="00F72B5F"/>
    <w:rsid w:val="00FD74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0EF9"/>
  </w:style>
  <w:style w:type="paragraph" w:styleId="Nagwek3">
    <w:name w:val="heading 3"/>
    <w:basedOn w:val="Normalny"/>
    <w:link w:val="Nagwek3Znak"/>
    <w:uiPriority w:val="9"/>
    <w:qFormat/>
    <w:rsid w:val="00011D67"/>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9">
    <w:name w:val="heading 9"/>
    <w:basedOn w:val="Normalny"/>
    <w:next w:val="Normalny"/>
    <w:link w:val="Nagwek9Znak"/>
    <w:uiPriority w:val="9"/>
    <w:semiHidden/>
    <w:unhideWhenUsed/>
    <w:qFormat/>
    <w:rsid w:val="0035068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011D67"/>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011D6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11D67"/>
    <w:rPr>
      <w:b/>
      <w:bCs/>
    </w:rPr>
  </w:style>
  <w:style w:type="character" w:styleId="Hipercze">
    <w:name w:val="Hyperlink"/>
    <w:basedOn w:val="Domylnaczcionkaakapitu"/>
    <w:uiPriority w:val="99"/>
    <w:semiHidden/>
    <w:unhideWhenUsed/>
    <w:rsid w:val="00011D67"/>
    <w:rPr>
      <w:color w:val="0000FF"/>
      <w:u w:val="single"/>
    </w:rPr>
  </w:style>
  <w:style w:type="character" w:customStyle="1" w:styleId="katex-mathml">
    <w:name w:val="katex-mathml"/>
    <w:basedOn w:val="Domylnaczcionkaakapitu"/>
    <w:rsid w:val="004309C3"/>
  </w:style>
  <w:style w:type="character" w:customStyle="1" w:styleId="mord">
    <w:name w:val="mord"/>
    <w:basedOn w:val="Domylnaczcionkaakapitu"/>
    <w:rsid w:val="004309C3"/>
  </w:style>
  <w:style w:type="character" w:customStyle="1" w:styleId="vlist-s">
    <w:name w:val="vlist-s"/>
    <w:basedOn w:val="Domylnaczcionkaakapitu"/>
    <w:rsid w:val="004309C3"/>
  </w:style>
  <w:style w:type="character" w:customStyle="1" w:styleId="mrel">
    <w:name w:val="mrel"/>
    <w:basedOn w:val="Domylnaczcionkaakapitu"/>
    <w:rsid w:val="004309C3"/>
  </w:style>
  <w:style w:type="character" w:customStyle="1" w:styleId="mbin">
    <w:name w:val="mbin"/>
    <w:basedOn w:val="Domylnaczcionkaakapitu"/>
    <w:rsid w:val="004309C3"/>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C02097"/>
    <w:pPr>
      <w:ind w:left="720"/>
      <w:contextualSpacing/>
    </w:pPr>
  </w:style>
  <w:style w:type="character" w:styleId="Uwydatnienie">
    <w:name w:val="Emphasis"/>
    <w:basedOn w:val="Domylnaczcionkaakapitu"/>
    <w:uiPriority w:val="20"/>
    <w:qFormat/>
    <w:rsid w:val="00AF14DF"/>
    <w:rPr>
      <w:i/>
      <w:iCs/>
    </w:rPr>
  </w:style>
  <w:style w:type="character" w:customStyle="1" w:styleId="Nagwek9Znak">
    <w:name w:val="Nagłówek 9 Znak"/>
    <w:basedOn w:val="Domylnaczcionkaakapitu"/>
    <w:link w:val="Nagwek9"/>
    <w:uiPriority w:val="9"/>
    <w:semiHidden/>
    <w:rsid w:val="00350688"/>
    <w:rPr>
      <w:rFonts w:asciiTheme="majorHAnsi" w:eastAsiaTheme="majorEastAsia" w:hAnsiTheme="majorHAnsi" w:cstheme="majorBidi"/>
      <w:i/>
      <w:iCs/>
      <w:color w:val="404040" w:themeColor="text1" w:themeTint="BF"/>
      <w:sz w:val="20"/>
      <w:szCs w:val="20"/>
    </w:rPr>
  </w:style>
  <w:style w:type="paragraph" w:styleId="Bezodstpw">
    <w:name w:val="No Spacing"/>
    <w:uiPriority w:val="1"/>
    <w:qFormat/>
    <w:rsid w:val="00350688"/>
    <w:pPr>
      <w:spacing w:after="0" w:line="240" w:lineRule="auto"/>
    </w:pPr>
    <w:rPr>
      <w:rFonts w:ascii="Times New Roman" w:eastAsia="Calibri" w:hAnsi="Times New Roman" w:cs="Times New Roman"/>
      <w:sz w:val="24"/>
      <w:szCs w:val="24"/>
      <w:lang w:eastAsia="pl-P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350688"/>
  </w:style>
</w:styles>
</file>

<file path=word/webSettings.xml><?xml version="1.0" encoding="utf-8"?>
<w:webSettings xmlns:r="http://schemas.openxmlformats.org/officeDocument/2006/relationships" xmlns:w="http://schemas.openxmlformats.org/wordprocessingml/2006/main">
  <w:divs>
    <w:div w:id="51740127">
      <w:bodyDiv w:val="1"/>
      <w:marLeft w:val="0"/>
      <w:marRight w:val="0"/>
      <w:marTop w:val="0"/>
      <w:marBottom w:val="0"/>
      <w:divBdr>
        <w:top w:val="none" w:sz="0" w:space="0" w:color="auto"/>
        <w:left w:val="none" w:sz="0" w:space="0" w:color="auto"/>
        <w:bottom w:val="none" w:sz="0" w:space="0" w:color="auto"/>
        <w:right w:val="none" w:sz="0" w:space="0" w:color="auto"/>
      </w:divBdr>
    </w:div>
    <w:div w:id="381098199">
      <w:bodyDiv w:val="1"/>
      <w:marLeft w:val="0"/>
      <w:marRight w:val="0"/>
      <w:marTop w:val="0"/>
      <w:marBottom w:val="0"/>
      <w:divBdr>
        <w:top w:val="none" w:sz="0" w:space="0" w:color="auto"/>
        <w:left w:val="none" w:sz="0" w:space="0" w:color="auto"/>
        <w:bottom w:val="none" w:sz="0" w:space="0" w:color="auto"/>
        <w:right w:val="none" w:sz="0" w:space="0" w:color="auto"/>
      </w:divBdr>
    </w:div>
    <w:div w:id="560211886">
      <w:bodyDiv w:val="1"/>
      <w:marLeft w:val="0"/>
      <w:marRight w:val="0"/>
      <w:marTop w:val="0"/>
      <w:marBottom w:val="0"/>
      <w:divBdr>
        <w:top w:val="none" w:sz="0" w:space="0" w:color="auto"/>
        <w:left w:val="none" w:sz="0" w:space="0" w:color="auto"/>
        <w:bottom w:val="none" w:sz="0" w:space="0" w:color="auto"/>
        <w:right w:val="none" w:sz="0" w:space="0" w:color="auto"/>
      </w:divBdr>
      <w:divsChild>
        <w:div w:id="1419595535">
          <w:marLeft w:val="0"/>
          <w:marRight w:val="0"/>
          <w:marTop w:val="0"/>
          <w:marBottom w:val="0"/>
          <w:divBdr>
            <w:top w:val="none" w:sz="0" w:space="0" w:color="auto"/>
            <w:left w:val="none" w:sz="0" w:space="0" w:color="auto"/>
            <w:bottom w:val="none" w:sz="0" w:space="0" w:color="auto"/>
            <w:right w:val="none" w:sz="0" w:space="0" w:color="auto"/>
          </w:divBdr>
          <w:divsChild>
            <w:div w:id="1245728972">
              <w:marLeft w:val="0"/>
              <w:marRight w:val="0"/>
              <w:marTop w:val="0"/>
              <w:marBottom w:val="0"/>
              <w:divBdr>
                <w:top w:val="none" w:sz="0" w:space="0" w:color="auto"/>
                <w:left w:val="none" w:sz="0" w:space="0" w:color="auto"/>
                <w:bottom w:val="none" w:sz="0" w:space="0" w:color="auto"/>
                <w:right w:val="none" w:sz="0" w:space="0" w:color="auto"/>
              </w:divBdr>
              <w:divsChild>
                <w:div w:id="1238787061">
                  <w:marLeft w:val="0"/>
                  <w:marRight w:val="0"/>
                  <w:marTop w:val="0"/>
                  <w:marBottom w:val="0"/>
                  <w:divBdr>
                    <w:top w:val="none" w:sz="0" w:space="0" w:color="auto"/>
                    <w:left w:val="none" w:sz="0" w:space="0" w:color="auto"/>
                    <w:bottom w:val="none" w:sz="0" w:space="0" w:color="auto"/>
                    <w:right w:val="none" w:sz="0" w:space="0" w:color="auto"/>
                  </w:divBdr>
                  <w:divsChild>
                    <w:div w:id="12806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558143">
      <w:bodyDiv w:val="1"/>
      <w:marLeft w:val="0"/>
      <w:marRight w:val="0"/>
      <w:marTop w:val="0"/>
      <w:marBottom w:val="0"/>
      <w:divBdr>
        <w:top w:val="none" w:sz="0" w:space="0" w:color="auto"/>
        <w:left w:val="none" w:sz="0" w:space="0" w:color="auto"/>
        <w:bottom w:val="none" w:sz="0" w:space="0" w:color="auto"/>
        <w:right w:val="none" w:sz="0" w:space="0" w:color="auto"/>
      </w:divBdr>
      <w:divsChild>
        <w:div w:id="409734670">
          <w:marLeft w:val="0"/>
          <w:marRight w:val="0"/>
          <w:marTop w:val="0"/>
          <w:marBottom w:val="0"/>
          <w:divBdr>
            <w:top w:val="none" w:sz="0" w:space="0" w:color="auto"/>
            <w:left w:val="none" w:sz="0" w:space="0" w:color="auto"/>
            <w:bottom w:val="none" w:sz="0" w:space="0" w:color="auto"/>
            <w:right w:val="none" w:sz="0" w:space="0" w:color="auto"/>
          </w:divBdr>
          <w:divsChild>
            <w:div w:id="371465675">
              <w:marLeft w:val="0"/>
              <w:marRight w:val="0"/>
              <w:marTop w:val="0"/>
              <w:marBottom w:val="0"/>
              <w:divBdr>
                <w:top w:val="none" w:sz="0" w:space="0" w:color="auto"/>
                <w:left w:val="none" w:sz="0" w:space="0" w:color="auto"/>
                <w:bottom w:val="none" w:sz="0" w:space="0" w:color="auto"/>
                <w:right w:val="none" w:sz="0" w:space="0" w:color="auto"/>
              </w:divBdr>
              <w:divsChild>
                <w:div w:id="1326934981">
                  <w:marLeft w:val="0"/>
                  <w:marRight w:val="0"/>
                  <w:marTop w:val="0"/>
                  <w:marBottom w:val="0"/>
                  <w:divBdr>
                    <w:top w:val="none" w:sz="0" w:space="0" w:color="auto"/>
                    <w:left w:val="none" w:sz="0" w:space="0" w:color="auto"/>
                    <w:bottom w:val="none" w:sz="0" w:space="0" w:color="auto"/>
                    <w:right w:val="none" w:sz="0" w:space="0" w:color="auto"/>
                  </w:divBdr>
                  <w:divsChild>
                    <w:div w:id="208394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350970">
      <w:bodyDiv w:val="1"/>
      <w:marLeft w:val="0"/>
      <w:marRight w:val="0"/>
      <w:marTop w:val="0"/>
      <w:marBottom w:val="0"/>
      <w:divBdr>
        <w:top w:val="none" w:sz="0" w:space="0" w:color="auto"/>
        <w:left w:val="none" w:sz="0" w:space="0" w:color="auto"/>
        <w:bottom w:val="none" w:sz="0" w:space="0" w:color="auto"/>
        <w:right w:val="none" w:sz="0" w:space="0" w:color="auto"/>
      </w:divBdr>
    </w:div>
    <w:div w:id="1109356879">
      <w:bodyDiv w:val="1"/>
      <w:marLeft w:val="0"/>
      <w:marRight w:val="0"/>
      <w:marTop w:val="0"/>
      <w:marBottom w:val="0"/>
      <w:divBdr>
        <w:top w:val="none" w:sz="0" w:space="0" w:color="auto"/>
        <w:left w:val="none" w:sz="0" w:space="0" w:color="auto"/>
        <w:bottom w:val="none" w:sz="0" w:space="0" w:color="auto"/>
        <w:right w:val="none" w:sz="0" w:space="0" w:color="auto"/>
      </w:divBdr>
      <w:divsChild>
        <w:div w:id="1875271168">
          <w:marLeft w:val="0"/>
          <w:marRight w:val="0"/>
          <w:marTop w:val="0"/>
          <w:marBottom w:val="0"/>
          <w:divBdr>
            <w:top w:val="none" w:sz="0" w:space="0" w:color="auto"/>
            <w:left w:val="none" w:sz="0" w:space="0" w:color="auto"/>
            <w:bottom w:val="none" w:sz="0" w:space="0" w:color="auto"/>
            <w:right w:val="none" w:sz="0" w:space="0" w:color="auto"/>
          </w:divBdr>
          <w:divsChild>
            <w:div w:id="1359820073">
              <w:marLeft w:val="0"/>
              <w:marRight w:val="0"/>
              <w:marTop w:val="0"/>
              <w:marBottom w:val="0"/>
              <w:divBdr>
                <w:top w:val="none" w:sz="0" w:space="0" w:color="auto"/>
                <w:left w:val="none" w:sz="0" w:space="0" w:color="auto"/>
                <w:bottom w:val="none" w:sz="0" w:space="0" w:color="auto"/>
                <w:right w:val="none" w:sz="0" w:space="0" w:color="auto"/>
              </w:divBdr>
              <w:divsChild>
                <w:div w:id="1429078822">
                  <w:marLeft w:val="0"/>
                  <w:marRight w:val="0"/>
                  <w:marTop w:val="0"/>
                  <w:marBottom w:val="0"/>
                  <w:divBdr>
                    <w:top w:val="none" w:sz="0" w:space="0" w:color="auto"/>
                    <w:left w:val="none" w:sz="0" w:space="0" w:color="auto"/>
                    <w:bottom w:val="none" w:sz="0" w:space="0" w:color="auto"/>
                    <w:right w:val="none" w:sz="0" w:space="0" w:color="auto"/>
                  </w:divBdr>
                  <w:divsChild>
                    <w:div w:id="9841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706997">
      <w:bodyDiv w:val="1"/>
      <w:marLeft w:val="0"/>
      <w:marRight w:val="0"/>
      <w:marTop w:val="0"/>
      <w:marBottom w:val="0"/>
      <w:divBdr>
        <w:top w:val="none" w:sz="0" w:space="0" w:color="auto"/>
        <w:left w:val="none" w:sz="0" w:space="0" w:color="auto"/>
        <w:bottom w:val="none" w:sz="0" w:space="0" w:color="auto"/>
        <w:right w:val="none" w:sz="0" w:space="0" w:color="auto"/>
      </w:divBdr>
      <w:divsChild>
        <w:div w:id="2026012239">
          <w:marLeft w:val="0"/>
          <w:marRight w:val="0"/>
          <w:marTop w:val="0"/>
          <w:marBottom w:val="0"/>
          <w:divBdr>
            <w:top w:val="none" w:sz="0" w:space="0" w:color="auto"/>
            <w:left w:val="none" w:sz="0" w:space="0" w:color="auto"/>
            <w:bottom w:val="none" w:sz="0" w:space="0" w:color="auto"/>
            <w:right w:val="none" w:sz="0" w:space="0" w:color="auto"/>
          </w:divBdr>
          <w:divsChild>
            <w:div w:id="1153720390">
              <w:marLeft w:val="0"/>
              <w:marRight w:val="0"/>
              <w:marTop w:val="0"/>
              <w:marBottom w:val="0"/>
              <w:divBdr>
                <w:top w:val="none" w:sz="0" w:space="0" w:color="auto"/>
                <w:left w:val="none" w:sz="0" w:space="0" w:color="auto"/>
                <w:bottom w:val="none" w:sz="0" w:space="0" w:color="auto"/>
                <w:right w:val="none" w:sz="0" w:space="0" w:color="auto"/>
              </w:divBdr>
              <w:divsChild>
                <w:div w:id="1070228796">
                  <w:marLeft w:val="0"/>
                  <w:marRight w:val="0"/>
                  <w:marTop w:val="0"/>
                  <w:marBottom w:val="0"/>
                  <w:divBdr>
                    <w:top w:val="none" w:sz="0" w:space="0" w:color="auto"/>
                    <w:left w:val="none" w:sz="0" w:space="0" w:color="auto"/>
                    <w:bottom w:val="none" w:sz="0" w:space="0" w:color="auto"/>
                    <w:right w:val="none" w:sz="0" w:space="0" w:color="auto"/>
                  </w:divBdr>
                  <w:divsChild>
                    <w:div w:id="177643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637494">
      <w:bodyDiv w:val="1"/>
      <w:marLeft w:val="0"/>
      <w:marRight w:val="0"/>
      <w:marTop w:val="0"/>
      <w:marBottom w:val="0"/>
      <w:divBdr>
        <w:top w:val="none" w:sz="0" w:space="0" w:color="auto"/>
        <w:left w:val="none" w:sz="0" w:space="0" w:color="auto"/>
        <w:bottom w:val="none" w:sz="0" w:space="0" w:color="auto"/>
        <w:right w:val="none" w:sz="0" w:space="0" w:color="auto"/>
      </w:divBdr>
    </w:div>
    <w:div w:id="1345666411">
      <w:bodyDiv w:val="1"/>
      <w:marLeft w:val="0"/>
      <w:marRight w:val="0"/>
      <w:marTop w:val="0"/>
      <w:marBottom w:val="0"/>
      <w:divBdr>
        <w:top w:val="none" w:sz="0" w:space="0" w:color="auto"/>
        <w:left w:val="none" w:sz="0" w:space="0" w:color="auto"/>
        <w:bottom w:val="none" w:sz="0" w:space="0" w:color="auto"/>
        <w:right w:val="none" w:sz="0" w:space="0" w:color="auto"/>
      </w:divBdr>
    </w:div>
    <w:div w:id="1677878965">
      <w:bodyDiv w:val="1"/>
      <w:marLeft w:val="0"/>
      <w:marRight w:val="0"/>
      <w:marTop w:val="0"/>
      <w:marBottom w:val="0"/>
      <w:divBdr>
        <w:top w:val="none" w:sz="0" w:space="0" w:color="auto"/>
        <w:left w:val="none" w:sz="0" w:space="0" w:color="auto"/>
        <w:bottom w:val="none" w:sz="0" w:space="0" w:color="auto"/>
        <w:right w:val="none" w:sz="0" w:space="0" w:color="auto"/>
      </w:divBdr>
      <w:divsChild>
        <w:div w:id="567299927">
          <w:marLeft w:val="0"/>
          <w:marRight w:val="0"/>
          <w:marTop w:val="0"/>
          <w:marBottom w:val="0"/>
          <w:divBdr>
            <w:top w:val="none" w:sz="0" w:space="0" w:color="auto"/>
            <w:left w:val="none" w:sz="0" w:space="0" w:color="auto"/>
            <w:bottom w:val="none" w:sz="0" w:space="0" w:color="auto"/>
            <w:right w:val="none" w:sz="0" w:space="0" w:color="auto"/>
          </w:divBdr>
          <w:divsChild>
            <w:div w:id="999818605">
              <w:marLeft w:val="0"/>
              <w:marRight w:val="0"/>
              <w:marTop w:val="0"/>
              <w:marBottom w:val="0"/>
              <w:divBdr>
                <w:top w:val="none" w:sz="0" w:space="0" w:color="auto"/>
                <w:left w:val="none" w:sz="0" w:space="0" w:color="auto"/>
                <w:bottom w:val="none" w:sz="0" w:space="0" w:color="auto"/>
                <w:right w:val="none" w:sz="0" w:space="0" w:color="auto"/>
              </w:divBdr>
              <w:divsChild>
                <w:div w:id="1321812234">
                  <w:marLeft w:val="0"/>
                  <w:marRight w:val="0"/>
                  <w:marTop w:val="0"/>
                  <w:marBottom w:val="0"/>
                  <w:divBdr>
                    <w:top w:val="none" w:sz="0" w:space="0" w:color="auto"/>
                    <w:left w:val="none" w:sz="0" w:space="0" w:color="auto"/>
                    <w:bottom w:val="none" w:sz="0" w:space="0" w:color="auto"/>
                    <w:right w:val="none" w:sz="0" w:space="0" w:color="auto"/>
                  </w:divBdr>
                  <w:divsChild>
                    <w:div w:id="1782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p.willafortuna.pl/zamowienia-publiczne/przetargi" TargetMode="External"/><Relationship Id="rId11" Type="http://schemas.openxmlformats.org/officeDocument/2006/relationships/fontTable" Target="fontTable.xml"/><Relationship Id="rId5" Type="http://schemas.openxmlformats.org/officeDocument/2006/relationships/hyperlink" Target="https://bip.willafortuna.pl/zamowienia-publiczne/przetargi" TargetMode="External"/><Relationship Id="rId10" Type="http://schemas.openxmlformats.org/officeDocument/2006/relationships/hyperlink" Target="https://ezamowienia.gov.pl" TargetMode="External"/><Relationship Id="rId4" Type="http://schemas.openxmlformats.org/officeDocument/2006/relationships/webSettings" Target="webSettings.xml"/><Relationship Id="rId9" Type="http://schemas.openxmlformats.org/officeDocument/2006/relationships/hyperlink" Target="https://bip.willafortuna.pl/zamowienia-publiczne/przetarg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21</Pages>
  <Words>7014</Words>
  <Characters>42088</Characters>
  <Application>Microsoft Office Word</Application>
  <DocSecurity>0</DocSecurity>
  <Lines>350</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cp:lastPrinted>2024-11-19T08:01:00Z</cp:lastPrinted>
  <dcterms:created xsi:type="dcterms:W3CDTF">2024-11-18T10:00:00Z</dcterms:created>
  <dcterms:modified xsi:type="dcterms:W3CDTF">2024-12-05T11:04:00Z</dcterms:modified>
</cp:coreProperties>
</file>